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E5B3C" w:rsidRPr="00F55C0A" w:rsidRDefault="00E37A8B" w:rsidP="00F55C0A">
      <w:pPr>
        <w:spacing w:line="276" w:lineRule="auto"/>
        <w:rPr>
          <w:rFonts w:ascii="Arial" w:eastAsia="Arial" w:hAnsi="Arial" w:cs="Arial"/>
          <w:sz w:val="36"/>
          <w:szCs w:val="36"/>
        </w:rPr>
      </w:pPr>
      <w:r w:rsidRPr="00F55C0A">
        <w:rPr>
          <w:rFonts w:ascii="Arial" w:eastAsia="Arial" w:hAnsi="Arial" w:cs="Arial"/>
          <w:sz w:val="36"/>
          <w:szCs w:val="36"/>
        </w:rPr>
        <w:t xml:space="preserve">Access All Areas Closing the Accessibility Gap in Events </w:t>
      </w:r>
    </w:p>
    <w:p w14:paraId="00000002" w14:textId="77777777" w:rsidR="004E5B3C" w:rsidRPr="00F55C0A" w:rsidRDefault="004E5B3C" w:rsidP="00F55C0A">
      <w:pPr>
        <w:spacing w:line="276" w:lineRule="auto"/>
        <w:rPr>
          <w:rFonts w:ascii="Arial" w:eastAsia="Arial" w:hAnsi="Arial" w:cs="Arial"/>
          <w:sz w:val="24"/>
          <w:szCs w:val="24"/>
        </w:rPr>
      </w:pPr>
    </w:p>
    <w:p w14:paraId="00000003" w14:textId="77777777" w:rsidR="004E5B3C" w:rsidRPr="00F55C0A" w:rsidRDefault="00E37A8B" w:rsidP="00F55C0A">
      <w:pPr>
        <w:spacing w:line="276" w:lineRule="auto"/>
        <w:rPr>
          <w:rFonts w:ascii="Arial" w:eastAsia="Arial" w:hAnsi="Arial" w:cs="Arial"/>
          <w:sz w:val="28"/>
          <w:szCs w:val="28"/>
        </w:rPr>
      </w:pPr>
      <w:r w:rsidRPr="00F55C0A">
        <w:rPr>
          <w:rFonts w:ascii="Arial" w:eastAsia="Arial" w:hAnsi="Arial" w:cs="Arial"/>
          <w:sz w:val="28"/>
          <w:szCs w:val="28"/>
        </w:rPr>
        <w:t xml:space="preserve">Foreword </w:t>
      </w:r>
    </w:p>
    <w:p w14:paraId="0000000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business events sector is a vital source of growth, jobs, and wealth creation. However, we must ensure that these opportunities are available to everyone. That is a moral principle. But it’s also in our interest to </w:t>
      </w:r>
      <w:proofErr w:type="gramStart"/>
      <w:r w:rsidRPr="00F55C0A">
        <w:rPr>
          <w:rFonts w:ascii="Arial" w:eastAsia="Arial" w:hAnsi="Arial" w:cs="Arial"/>
          <w:sz w:val="24"/>
          <w:szCs w:val="24"/>
        </w:rPr>
        <w:t>open up</w:t>
      </w:r>
      <w:proofErr w:type="gramEnd"/>
      <w:r w:rsidRPr="00F55C0A">
        <w:rPr>
          <w:rFonts w:ascii="Arial" w:eastAsia="Arial" w:hAnsi="Arial" w:cs="Arial"/>
          <w:sz w:val="24"/>
          <w:szCs w:val="24"/>
        </w:rPr>
        <w:t xml:space="preserve"> our sector to anyone who shares our passion for face-to-face engagement and experiences. </w:t>
      </w:r>
    </w:p>
    <w:p w14:paraId="0000000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For too long, it has been too easy to tell ourselves we have done enough, that simply not actively discriminating is sufficient. But this report makes clear that it is not the case; people with disabilities still face discrimination in </w:t>
      </w:r>
      <w:proofErr w:type="gramStart"/>
      <w:r w:rsidRPr="00F55C0A">
        <w:rPr>
          <w:rFonts w:ascii="Arial" w:eastAsia="Arial" w:hAnsi="Arial" w:cs="Arial"/>
          <w:sz w:val="24"/>
          <w:szCs w:val="24"/>
        </w:rPr>
        <w:t>many different ways</w:t>
      </w:r>
      <w:proofErr w:type="gramEnd"/>
      <w:r w:rsidRPr="00F55C0A">
        <w:rPr>
          <w:rFonts w:ascii="Arial" w:eastAsia="Arial" w:hAnsi="Arial" w:cs="Arial"/>
          <w:sz w:val="24"/>
          <w:szCs w:val="24"/>
        </w:rPr>
        <w:t xml:space="preserve">. We must actively work to combat that discrimination and eliminate the barriers that prevent people with diverse needs from accessing venues and events. </w:t>
      </w:r>
    </w:p>
    <w:p w14:paraId="0000000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We are fortunate that we now understand disabling barriers much better than before. We recognise that many disabilities are not visible or are present in ways that aren’t immediately obvious to everyone. However, it’s equally important to proactively include and welcome people with those disabilities. </w:t>
      </w:r>
    </w:p>
    <w:p w14:paraId="0000000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To that end, open discussion and constructive proposals are vital contributions to the transformation we need to see. I commend The Business of Events and ICC Wales for carrying out this research and for their various recommendations. My colleagues and I in the All-Party Parliamentary Group for Events, and in Parliament, look forward to advocating for this long-overdue change. </w:t>
      </w:r>
    </w:p>
    <w:p w14:paraId="0000000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Martin Rhodes MP </w:t>
      </w:r>
    </w:p>
    <w:p w14:paraId="0000000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APPG for Events and Member of Parliament for Glasgow North </w:t>
      </w:r>
    </w:p>
    <w:p w14:paraId="0000000A" w14:textId="77777777" w:rsidR="004E5B3C" w:rsidRPr="00F55C0A" w:rsidRDefault="004E5B3C" w:rsidP="00F55C0A">
      <w:pPr>
        <w:spacing w:line="276" w:lineRule="auto"/>
        <w:rPr>
          <w:rFonts w:ascii="Arial" w:eastAsia="Arial" w:hAnsi="Arial" w:cs="Arial"/>
          <w:sz w:val="24"/>
          <w:szCs w:val="24"/>
        </w:rPr>
      </w:pPr>
    </w:p>
    <w:p w14:paraId="0000000B"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00C" w14:textId="77777777" w:rsidR="004E5B3C" w:rsidRPr="00F55C0A" w:rsidRDefault="00E37A8B" w:rsidP="00F55C0A">
      <w:pPr>
        <w:spacing w:line="276" w:lineRule="auto"/>
        <w:rPr>
          <w:rFonts w:ascii="Arial" w:eastAsia="Arial" w:hAnsi="Arial" w:cs="Arial"/>
          <w:sz w:val="28"/>
          <w:szCs w:val="28"/>
        </w:rPr>
      </w:pPr>
      <w:r w:rsidRPr="00F55C0A">
        <w:rPr>
          <w:rFonts w:ascii="Arial" w:eastAsia="Arial" w:hAnsi="Arial" w:cs="Arial"/>
          <w:sz w:val="28"/>
          <w:szCs w:val="28"/>
        </w:rPr>
        <w:lastRenderedPageBreak/>
        <w:t xml:space="preserve">Executive summary - Dr Shani Dhanda </w:t>
      </w:r>
    </w:p>
    <w:p w14:paraId="0000000D" w14:textId="77777777" w:rsidR="004E5B3C" w:rsidRPr="00F55C0A" w:rsidRDefault="004E5B3C" w:rsidP="00F55C0A">
      <w:pPr>
        <w:spacing w:line="276" w:lineRule="auto"/>
        <w:rPr>
          <w:rFonts w:ascii="Arial" w:eastAsia="Arial" w:hAnsi="Arial" w:cs="Arial"/>
          <w:sz w:val="24"/>
          <w:szCs w:val="24"/>
        </w:rPr>
      </w:pPr>
    </w:p>
    <w:p w14:paraId="0000000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Accessibility in events is not a “nice to have”. It is a fundamental right, a legal requirement, and a business advantage. </w:t>
      </w:r>
    </w:p>
    <w:p w14:paraId="0000000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report, commissioned by The Business of Events and the International Convention Centre Wales (ICC Wales), provides an honest assessment of where our industry stands and where it needs to go. </w:t>
      </w:r>
    </w:p>
    <w:p w14:paraId="0000001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findings are stark: while venues often believe they are doing </w:t>
      </w:r>
      <w:proofErr w:type="gramStart"/>
      <w:r w:rsidRPr="00F55C0A">
        <w:rPr>
          <w:rFonts w:ascii="Arial" w:eastAsia="Arial" w:hAnsi="Arial" w:cs="Arial"/>
          <w:sz w:val="24"/>
          <w:szCs w:val="24"/>
        </w:rPr>
        <w:t>enough,</w:t>
      </w:r>
      <w:proofErr w:type="gramEnd"/>
      <w:r w:rsidRPr="00F55C0A">
        <w:rPr>
          <w:rFonts w:ascii="Arial" w:eastAsia="Arial" w:hAnsi="Arial" w:cs="Arial"/>
          <w:sz w:val="24"/>
          <w:szCs w:val="24"/>
        </w:rPr>
        <w:t xml:space="preserve"> delegates’ lived experiences reveal persistent barriers. That disconnect is not accidental; it comes from treating accessibility as optional rather than essential and must be addressed. </w:t>
      </w:r>
    </w:p>
    <w:p w14:paraId="0000001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research shows that nearly one in three delegates identifies as having a visible or non-visible disability, and 93% report encountering barriers at events. </w:t>
      </w:r>
    </w:p>
    <w:p w14:paraId="0000001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point to accessible toilets, ramps, and training programmes, but delegates describe inaccessible layouts, overstimulating environments, and a lack of clear communication. Too often, accessibility is still treated as an optional extra rather than a standard. </w:t>
      </w:r>
    </w:p>
    <w:p w14:paraId="0000001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case studies in this report demonstrate that progress is achievable. ICC Wales shows what can be accomplished when accessibility is integrated from the beginning. </w:t>
      </w:r>
    </w:p>
    <w:p w14:paraId="0000001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Edinburgh International Conference Centre highlights how neurodiversity can be incorporated into operational practices. </w:t>
      </w:r>
    </w:p>
    <w:p w14:paraId="0000001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Glastonbury Festival exemplifies how detailed pre-event communication can reduce stress and foster trust. </w:t>
      </w:r>
    </w:p>
    <w:p w14:paraId="0000001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Meanwhile, Cvent CONNECT Europe sets a standard in digital accessibility by aligning with WCAG 2.1 AA; a requirement now further supported by the European Accessibility Act (EAA), which came into force in June 2025. </w:t>
      </w:r>
    </w:p>
    <w:p w14:paraId="0000001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Quiet rooms, hybrid participation, captions, wider aisles, and facilities for service animals – none of these are out of reach for planners and venues. They simply require dedication. </w:t>
      </w:r>
    </w:p>
    <w:p w14:paraId="0000001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lesson is clear: accessibility benefits everyone. It fosters richer, more engaging, and inclusive events. It opens doors to a broader audience and boosts the UK’s reputation on the global stage. </w:t>
      </w:r>
    </w:p>
    <w:p w14:paraId="0000001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report provides both evidence and solutions. It outlines my practical recommendations for venues and organisers, along with a clear pathway to comply with the EAA. </w:t>
      </w:r>
    </w:p>
    <w:p w14:paraId="0000001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The message is straightforward: the era of optional efforts is over. Accessibility must be integrated from the start, communicated effectively, and delivered consistently. </w:t>
      </w:r>
    </w:p>
    <w:p w14:paraId="0000001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UK events sector has an opportunity to lead by example. If we embed accessibility as our standard, not our afterthought, we won’t just remove barriers, we’ll unlock the full potential of events and future-proof our industry. </w:t>
      </w:r>
    </w:p>
    <w:p w14:paraId="0000001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Dr Shani Dhanda </w:t>
      </w:r>
    </w:p>
    <w:p w14:paraId="0000001D" w14:textId="77777777" w:rsidR="004E5B3C" w:rsidRPr="00F55C0A" w:rsidRDefault="004E5B3C" w:rsidP="00F55C0A">
      <w:pPr>
        <w:spacing w:line="276" w:lineRule="auto"/>
        <w:rPr>
          <w:rFonts w:ascii="Arial" w:eastAsia="Arial" w:hAnsi="Arial" w:cs="Arial"/>
          <w:sz w:val="24"/>
          <w:szCs w:val="24"/>
        </w:rPr>
      </w:pPr>
    </w:p>
    <w:p w14:paraId="0000001E" w14:textId="77777777" w:rsidR="004E5B3C" w:rsidRPr="00BF727D" w:rsidRDefault="00E37A8B" w:rsidP="00F55C0A">
      <w:pPr>
        <w:spacing w:line="276" w:lineRule="auto"/>
        <w:rPr>
          <w:rFonts w:ascii="Arial" w:eastAsia="Arial" w:hAnsi="Arial" w:cs="Arial"/>
          <w:sz w:val="28"/>
          <w:szCs w:val="28"/>
        </w:rPr>
      </w:pPr>
      <w:r w:rsidRPr="00BF727D">
        <w:rPr>
          <w:rFonts w:ascii="Arial" w:eastAsia="Arial" w:hAnsi="Arial" w:cs="Arial"/>
          <w:sz w:val="28"/>
          <w:szCs w:val="28"/>
        </w:rPr>
        <w:t xml:space="preserve">About Dr Shani Dhanda </w:t>
      </w:r>
    </w:p>
    <w:p w14:paraId="0000001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Dr Shani Dhanda is a global authority on inclusion and accessibility, driving measurable impact across brands, events, media, and customer experiences. </w:t>
      </w:r>
    </w:p>
    <w:p w14:paraId="0000002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Recognised as the UK’s most influential disabled person and a BBC 100 Women Laureate, she has advised 400+ organisations on embedding accessibility into strategy and innovation. </w:t>
      </w:r>
    </w:p>
    <w:p w14:paraId="0000002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 global speaker and broadcaster, she’s shared stages with Michelle Obama and Hillary Clinton and sits on eight advisory boards, contributing to national disability policy. </w:t>
      </w:r>
    </w:p>
    <w:p w14:paraId="0000002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Shani co-founded the Accessible Events Show, Asian Woman Festival, and Asian Disability Network, championing systemic inclusion across industries. </w:t>
      </w:r>
    </w:p>
    <w:p w14:paraId="0000002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Featured in Forbes’ Accessibility 100 and winner of 30+ awards, she’s celebrated as a transformative leader redefining representation and creative impact. </w:t>
      </w:r>
    </w:p>
    <w:p w14:paraId="00000024" w14:textId="77777777" w:rsidR="004E5B3C" w:rsidRPr="00F55C0A" w:rsidRDefault="004E5B3C" w:rsidP="00F55C0A">
      <w:pPr>
        <w:spacing w:line="276" w:lineRule="auto"/>
        <w:rPr>
          <w:rFonts w:ascii="Arial" w:eastAsia="Arial" w:hAnsi="Arial" w:cs="Arial"/>
          <w:sz w:val="24"/>
          <w:szCs w:val="24"/>
        </w:rPr>
      </w:pPr>
    </w:p>
    <w:p w14:paraId="00000025"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026" w14:textId="77777777" w:rsidR="004E5B3C" w:rsidRPr="00BF727D" w:rsidRDefault="00E37A8B" w:rsidP="00BF727D">
      <w:pPr>
        <w:pStyle w:val="Heading1"/>
        <w:spacing w:line="276" w:lineRule="auto"/>
      </w:pPr>
      <w:bookmarkStart w:id="0" w:name="_Toc228178023"/>
      <w:r w:rsidRPr="00BF727D">
        <w:lastRenderedPageBreak/>
        <w:t>Contents</w:t>
      </w:r>
      <w:bookmarkEnd w:id="0"/>
      <w:r w:rsidRPr="00BF727D">
        <w:t xml:space="preserve"> </w:t>
      </w:r>
    </w:p>
    <w:bookmarkStart w:id="1" w:name="_heading=h.3vh7lieyuvps" w:colFirst="0" w:colLast="0" w:displacedByCustomXml="next"/>
    <w:bookmarkEnd w:id="1" w:displacedByCustomXml="next"/>
    <w:sdt>
      <w:sdtPr>
        <w:rPr>
          <w:rFonts w:ascii="Montserrat" w:hAnsi="Montserrat"/>
          <w:b w:val="0"/>
          <w:bCs w:val="0"/>
          <w:i w:val="0"/>
          <w:iCs w:val="0"/>
          <w:sz w:val="22"/>
          <w:szCs w:val="22"/>
        </w:rPr>
        <w:id w:val="505837542"/>
        <w:docPartObj>
          <w:docPartGallery w:val="Table of Contents"/>
          <w:docPartUnique/>
        </w:docPartObj>
      </w:sdtPr>
      <w:sdtEndPr>
        <w:rPr>
          <w:rFonts w:ascii="Arial" w:hAnsi="Arial" w:cs="Arial"/>
        </w:rPr>
      </w:sdtEndPr>
      <w:sdtContent>
        <w:p w14:paraId="399FA692" w14:textId="4BBCA981" w:rsidR="00263339" w:rsidRDefault="00E37A8B">
          <w:pPr>
            <w:pStyle w:val="TOC1"/>
            <w:rPr>
              <w:rFonts w:eastAsiaTheme="minorEastAsia" w:cstheme="minorBidi"/>
              <w:b w:val="0"/>
              <w:bCs w:val="0"/>
              <w:i w:val="0"/>
              <w:iCs w:val="0"/>
              <w:noProof/>
              <w:kern w:val="2"/>
              <w14:ligatures w14:val="standardContextual"/>
            </w:rPr>
          </w:pPr>
          <w:r w:rsidRPr="00F55C0A">
            <w:fldChar w:fldCharType="begin"/>
          </w:r>
          <w:r w:rsidRPr="00F55C0A">
            <w:instrText xml:space="preserve"> TOC \h \u \z \t "Heading 1,1,Heading 2,2,Heading 3,3,"</w:instrText>
          </w:r>
          <w:r w:rsidRPr="00F55C0A">
            <w:fldChar w:fldCharType="separate"/>
          </w:r>
          <w:hyperlink w:anchor="_Toc228178023" w:history="1">
            <w:r w:rsidR="00263339" w:rsidRPr="0054443D">
              <w:rPr>
                <w:rStyle w:val="Hyperlink"/>
                <w:noProof/>
              </w:rPr>
              <w:t>Contents</w:t>
            </w:r>
            <w:r w:rsidR="00263339">
              <w:rPr>
                <w:noProof/>
                <w:webHidden/>
              </w:rPr>
              <w:tab/>
            </w:r>
            <w:r w:rsidR="00263339">
              <w:rPr>
                <w:noProof/>
                <w:webHidden/>
              </w:rPr>
              <w:fldChar w:fldCharType="begin"/>
            </w:r>
            <w:r w:rsidR="00263339">
              <w:rPr>
                <w:noProof/>
                <w:webHidden/>
              </w:rPr>
              <w:instrText xml:space="preserve"> PAGEREF _Toc228178023 \h </w:instrText>
            </w:r>
            <w:r w:rsidR="00263339">
              <w:rPr>
                <w:noProof/>
                <w:webHidden/>
              </w:rPr>
            </w:r>
            <w:r w:rsidR="00263339">
              <w:rPr>
                <w:noProof/>
                <w:webHidden/>
              </w:rPr>
              <w:fldChar w:fldCharType="separate"/>
            </w:r>
            <w:r w:rsidR="00263339">
              <w:rPr>
                <w:noProof/>
                <w:webHidden/>
              </w:rPr>
              <w:t>4</w:t>
            </w:r>
            <w:r w:rsidR="00263339">
              <w:rPr>
                <w:noProof/>
                <w:webHidden/>
              </w:rPr>
              <w:fldChar w:fldCharType="end"/>
            </w:r>
          </w:hyperlink>
        </w:p>
        <w:p w14:paraId="3CC602F6" w14:textId="12645FA5" w:rsidR="00263339" w:rsidRDefault="00263339">
          <w:pPr>
            <w:pStyle w:val="TOC1"/>
            <w:rPr>
              <w:rFonts w:eastAsiaTheme="minorEastAsia" w:cstheme="minorBidi"/>
              <w:b w:val="0"/>
              <w:bCs w:val="0"/>
              <w:i w:val="0"/>
              <w:iCs w:val="0"/>
              <w:noProof/>
              <w:kern w:val="2"/>
              <w14:ligatures w14:val="standardContextual"/>
            </w:rPr>
          </w:pPr>
          <w:hyperlink w:anchor="_Toc228178024" w:history="1">
            <w:r w:rsidRPr="0054443D">
              <w:rPr>
                <w:rStyle w:val="Hyperlink"/>
                <w:noProof/>
              </w:rPr>
              <w:t>Introduction</w:t>
            </w:r>
            <w:r>
              <w:rPr>
                <w:noProof/>
                <w:webHidden/>
              </w:rPr>
              <w:tab/>
            </w:r>
            <w:r>
              <w:rPr>
                <w:noProof/>
                <w:webHidden/>
              </w:rPr>
              <w:fldChar w:fldCharType="begin"/>
            </w:r>
            <w:r>
              <w:rPr>
                <w:noProof/>
                <w:webHidden/>
              </w:rPr>
              <w:instrText xml:space="preserve"> PAGEREF _Toc228178024 \h </w:instrText>
            </w:r>
            <w:r>
              <w:rPr>
                <w:noProof/>
                <w:webHidden/>
              </w:rPr>
            </w:r>
            <w:r>
              <w:rPr>
                <w:noProof/>
                <w:webHidden/>
              </w:rPr>
              <w:fldChar w:fldCharType="separate"/>
            </w:r>
            <w:r>
              <w:rPr>
                <w:noProof/>
                <w:webHidden/>
              </w:rPr>
              <w:t>5</w:t>
            </w:r>
            <w:r>
              <w:rPr>
                <w:noProof/>
                <w:webHidden/>
              </w:rPr>
              <w:fldChar w:fldCharType="end"/>
            </w:r>
          </w:hyperlink>
        </w:p>
        <w:p w14:paraId="136C5BA1" w14:textId="735ED8D3" w:rsidR="00263339" w:rsidRDefault="00263339">
          <w:pPr>
            <w:pStyle w:val="TOC1"/>
            <w:rPr>
              <w:rFonts w:eastAsiaTheme="minorEastAsia" w:cstheme="minorBidi"/>
              <w:b w:val="0"/>
              <w:bCs w:val="0"/>
              <w:i w:val="0"/>
              <w:iCs w:val="0"/>
              <w:noProof/>
              <w:kern w:val="2"/>
              <w14:ligatures w14:val="standardContextual"/>
            </w:rPr>
          </w:pPr>
          <w:hyperlink w:anchor="_Toc228178025" w:history="1">
            <w:r w:rsidRPr="0054443D">
              <w:rPr>
                <w:rStyle w:val="Hyperlink"/>
                <w:noProof/>
              </w:rPr>
              <w:t>The accessibility gap</w:t>
            </w:r>
            <w:r>
              <w:rPr>
                <w:noProof/>
                <w:webHidden/>
              </w:rPr>
              <w:tab/>
            </w:r>
            <w:r>
              <w:rPr>
                <w:noProof/>
                <w:webHidden/>
              </w:rPr>
              <w:fldChar w:fldCharType="begin"/>
            </w:r>
            <w:r>
              <w:rPr>
                <w:noProof/>
                <w:webHidden/>
              </w:rPr>
              <w:instrText xml:space="preserve"> PAGEREF _Toc228178025 \h </w:instrText>
            </w:r>
            <w:r>
              <w:rPr>
                <w:noProof/>
                <w:webHidden/>
              </w:rPr>
            </w:r>
            <w:r>
              <w:rPr>
                <w:noProof/>
                <w:webHidden/>
              </w:rPr>
              <w:fldChar w:fldCharType="separate"/>
            </w:r>
            <w:r>
              <w:rPr>
                <w:noProof/>
                <w:webHidden/>
              </w:rPr>
              <w:t>7</w:t>
            </w:r>
            <w:r>
              <w:rPr>
                <w:noProof/>
                <w:webHidden/>
              </w:rPr>
              <w:fldChar w:fldCharType="end"/>
            </w:r>
          </w:hyperlink>
        </w:p>
        <w:p w14:paraId="3F03F52C" w14:textId="58967178" w:rsidR="00263339" w:rsidRDefault="00263339">
          <w:pPr>
            <w:pStyle w:val="TOC1"/>
            <w:rPr>
              <w:rFonts w:eastAsiaTheme="minorEastAsia" w:cstheme="minorBidi"/>
              <w:b w:val="0"/>
              <w:bCs w:val="0"/>
              <w:i w:val="0"/>
              <w:iCs w:val="0"/>
              <w:noProof/>
              <w:kern w:val="2"/>
              <w14:ligatures w14:val="standardContextual"/>
            </w:rPr>
          </w:pPr>
          <w:hyperlink w:anchor="_Toc228178026" w:history="1">
            <w:r w:rsidRPr="0054443D">
              <w:rPr>
                <w:rStyle w:val="Hyperlink"/>
                <w:noProof/>
              </w:rPr>
              <w:t>Insights</w:t>
            </w:r>
            <w:r>
              <w:rPr>
                <w:noProof/>
                <w:webHidden/>
              </w:rPr>
              <w:tab/>
            </w:r>
            <w:r>
              <w:rPr>
                <w:noProof/>
                <w:webHidden/>
              </w:rPr>
              <w:fldChar w:fldCharType="begin"/>
            </w:r>
            <w:r>
              <w:rPr>
                <w:noProof/>
                <w:webHidden/>
              </w:rPr>
              <w:instrText xml:space="preserve"> PAGEREF _Toc228178026 \h </w:instrText>
            </w:r>
            <w:r>
              <w:rPr>
                <w:noProof/>
                <w:webHidden/>
              </w:rPr>
            </w:r>
            <w:r>
              <w:rPr>
                <w:noProof/>
                <w:webHidden/>
              </w:rPr>
              <w:fldChar w:fldCharType="separate"/>
            </w:r>
            <w:r>
              <w:rPr>
                <w:noProof/>
                <w:webHidden/>
              </w:rPr>
              <w:t>8</w:t>
            </w:r>
            <w:r>
              <w:rPr>
                <w:noProof/>
                <w:webHidden/>
              </w:rPr>
              <w:fldChar w:fldCharType="end"/>
            </w:r>
          </w:hyperlink>
        </w:p>
        <w:p w14:paraId="15E16FFB" w14:textId="77CDEA3E" w:rsidR="00263339" w:rsidRDefault="00263339">
          <w:pPr>
            <w:pStyle w:val="TOC1"/>
            <w:rPr>
              <w:rFonts w:eastAsiaTheme="minorEastAsia" w:cstheme="minorBidi"/>
              <w:b w:val="0"/>
              <w:bCs w:val="0"/>
              <w:i w:val="0"/>
              <w:iCs w:val="0"/>
              <w:noProof/>
              <w:kern w:val="2"/>
              <w14:ligatures w14:val="standardContextual"/>
            </w:rPr>
          </w:pPr>
          <w:hyperlink w:anchor="_Toc228178027" w:history="1">
            <w:r w:rsidRPr="0054443D">
              <w:rPr>
                <w:rStyle w:val="Hyperlink"/>
                <w:noProof/>
              </w:rPr>
              <w:t>The delegate voice: lived experiences</w:t>
            </w:r>
            <w:r>
              <w:rPr>
                <w:noProof/>
                <w:webHidden/>
              </w:rPr>
              <w:tab/>
            </w:r>
            <w:r>
              <w:rPr>
                <w:noProof/>
                <w:webHidden/>
              </w:rPr>
              <w:fldChar w:fldCharType="begin"/>
            </w:r>
            <w:r>
              <w:rPr>
                <w:noProof/>
                <w:webHidden/>
              </w:rPr>
              <w:instrText xml:space="preserve"> PAGEREF _Toc228178027 \h </w:instrText>
            </w:r>
            <w:r>
              <w:rPr>
                <w:noProof/>
                <w:webHidden/>
              </w:rPr>
            </w:r>
            <w:r>
              <w:rPr>
                <w:noProof/>
                <w:webHidden/>
              </w:rPr>
              <w:fldChar w:fldCharType="separate"/>
            </w:r>
            <w:r>
              <w:rPr>
                <w:noProof/>
                <w:webHidden/>
              </w:rPr>
              <w:t>23</w:t>
            </w:r>
            <w:r>
              <w:rPr>
                <w:noProof/>
                <w:webHidden/>
              </w:rPr>
              <w:fldChar w:fldCharType="end"/>
            </w:r>
          </w:hyperlink>
        </w:p>
        <w:p w14:paraId="04919F3E" w14:textId="6CF175A5" w:rsidR="00263339" w:rsidRDefault="00263339">
          <w:pPr>
            <w:pStyle w:val="TOC1"/>
            <w:rPr>
              <w:rFonts w:eastAsiaTheme="minorEastAsia" w:cstheme="minorBidi"/>
              <w:b w:val="0"/>
              <w:bCs w:val="0"/>
              <w:i w:val="0"/>
              <w:iCs w:val="0"/>
              <w:noProof/>
              <w:kern w:val="2"/>
              <w14:ligatures w14:val="standardContextual"/>
            </w:rPr>
          </w:pPr>
          <w:hyperlink w:anchor="_Toc228178028" w:history="1">
            <w:r w:rsidRPr="0054443D">
              <w:rPr>
                <w:rStyle w:val="Hyperlink"/>
                <w:noProof/>
              </w:rPr>
              <w:t>In her own words</w:t>
            </w:r>
            <w:r>
              <w:rPr>
                <w:noProof/>
                <w:webHidden/>
              </w:rPr>
              <w:tab/>
            </w:r>
            <w:r>
              <w:rPr>
                <w:noProof/>
                <w:webHidden/>
              </w:rPr>
              <w:fldChar w:fldCharType="begin"/>
            </w:r>
            <w:r>
              <w:rPr>
                <w:noProof/>
                <w:webHidden/>
              </w:rPr>
              <w:instrText xml:space="preserve"> PAGEREF _Toc228178028 \h </w:instrText>
            </w:r>
            <w:r>
              <w:rPr>
                <w:noProof/>
                <w:webHidden/>
              </w:rPr>
            </w:r>
            <w:r>
              <w:rPr>
                <w:noProof/>
                <w:webHidden/>
              </w:rPr>
              <w:fldChar w:fldCharType="separate"/>
            </w:r>
            <w:r>
              <w:rPr>
                <w:noProof/>
                <w:webHidden/>
              </w:rPr>
              <w:t>26</w:t>
            </w:r>
            <w:r>
              <w:rPr>
                <w:noProof/>
                <w:webHidden/>
              </w:rPr>
              <w:fldChar w:fldCharType="end"/>
            </w:r>
          </w:hyperlink>
        </w:p>
        <w:p w14:paraId="6196C3B2" w14:textId="292DAE0E" w:rsidR="00263339" w:rsidRDefault="00263339">
          <w:pPr>
            <w:pStyle w:val="TOC1"/>
            <w:rPr>
              <w:rFonts w:eastAsiaTheme="minorEastAsia" w:cstheme="minorBidi"/>
              <w:b w:val="0"/>
              <w:bCs w:val="0"/>
              <w:i w:val="0"/>
              <w:iCs w:val="0"/>
              <w:noProof/>
              <w:kern w:val="2"/>
              <w14:ligatures w14:val="standardContextual"/>
            </w:rPr>
          </w:pPr>
          <w:hyperlink w:anchor="_Toc228178029" w:history="1">
            <w:r w:rsidRPr="0054443D">
              <w:rPr>
                <w:rStyle w:val="Hyperlink"/>
                <w:noProof/>
              </w:rPr>
              <w:t>Spotlight on best practice</w:t>
            </w:r>
            <w:r>
              <w:rPr>
                <w:noProof/>
                <w:webHidden/>
              </w:rPr>
              <w:tab/>
            </w:r>
            <w:r>
              <w:rPr>
                <w:noProof/>
                <w:webHidden/>
              </w:rPr>
              <w:fldChar w:fldCharType="begin"/>
            </w:r>
            <w:r>
              <w:rPr>
                <w:noProof/>
                <w:webHidden/>
              </w:rPr>
              <w:instrText xml:space="preserve"> PAGEREF _Toc228178029 \h </w:instrText>
            </w:r>
            <w:r>
              <w:rPr>
                <w:noProof/>
                <w:webHidden/>
              </w:rPr>
            </w:r>
            <w:r>
              <w:rPr>
                <w:noProof/>
                <w:webHidden/>
              </w:rPr>
              <w:fldChar w:fldCharType="separate"/>
            </w:r>
            <w:r>
              <w:rPr>
                <w:noProof/>
                <w:webHidden/>
              </w:rPr>
              <w:t>27</w:t>
            </w:r>
            <w:r>
              <w:rPr>
                <w:noProof/>
                <w:webHidden/>
              </w:rPr>
              <w:fldChar w:fldCharType="end"/>
            </w:r>
          </w:hyperlink>
        </w:p>
        <w:p w14:paraId="6FDE6A03" w14:textId="05909849" w:rsidR="00263339" w:rsidRDefault="00263339">
          <w:pPr>
            <w:pStyle w:val="TOC1"/>
            <w:rPr>
              <w:rFonts w:eastAsiaTheme="minorEastAsia" w:cstheme="minorBidi"/>
              <w:b w:val="0"/>
              <w:bCs w:val="0"/>
              <w:i w:val="0"/>
              <w:iCs w:val="0"/>
              <w:noProof/>
              <w:kern w:val="2"/>
              <w14:ligatures w14:val="standardContextual"/>
            </w:rPr>
          </w:pPr>
          <w:hyperlink w:anchor="_Toc228178030" w:history="1">
            <w:r w:rsidRPr="0054443D">
              <w:rPr>
                <w:rStyle w:val="Hyperlink"/>
                <w:noProof/>
              </w:rPr>
              <w:t>Sector recommendations</w:t>
            </w:r>
            <w:r>
              <w:rPr>
                <w:noProof/>
                <w:webHidden/>
              </w:rPr>
              <w:tab/>
            </w:r>
            <w:r>
              <w:rPr>
                <w:noProof/>
                <w:webHidden/>
              </w:rPr>
              <w:fldChar w:fldCharType="begin"/>
            </w:r>
            <w:r>
              <w:rPr>
                <w:noProof/>
                <w:webHidden/>
              </w:rPr>
              <w:instrText xml:space="preserve"> PAGEREF _Toc228178030 \h </w:instrText>
            </w:r>
            <w:r>
              <w:rPr>
                <w:noProof/>
                <w:webHidden/>
              </w:rPr>
            </w:r>
            <w:r>
              <w:rPr>
                <w:noProof/>
                <w:webHidden/>
              </w:rPr>
              <w:fldChar w:fldCharType="separate"/>
            </w:r>
            <w:r>
              <w:rPr>
                <w:noProof/>
                <w:webHidden/>
              </w:rPr>
              <w:t>32</w:t>
            </w:r>
            <w:r>
              <w:rPr>
                <w:noProof/>
                <w:webHidden/>
              </w:rPr>
              <w:fldChar w:fldCharType="end"/>
            </w:r>
          </w:hyperlink>
        </w:p>
        <w:p w14:paraId="4295F9F0" w14:textId="7BC8F6A9" w:rsidR="00263339" w:rsidRDefault="00263339">
          <w:pPr>
            <w:pStyle w:val="TOC1"/>
            <w:rPr>
              <w:rFonts w:eastAsiaTheme="minorEastAsia" w:cstheme="minorBidi"/>
              <w:b w:val="0"/>
              <w:bCs w:val="0"/>
              <w:i w:val="0"/>
              <w:iCs w:val="0"/>
              <w:noProof/>
              <w:kern w:val="2"/>
              <w14:ligatures w14:val="standardContextual"/>
            </w:rPr>
          </w:pPr>
          <w:hyperlink w:anchor="_Toc228178031" w:history="1">
            <w:r w:rsidRPr="0054443D">
              <w:rPr>
                <w:rStyle w:val="Hyperlink"/>
                <w:noProof/>
              </w:rPr>
              <w:t>A pathway to EAA compliance</w:t>
            </w:r>
            <w:r>
              <w:rPr>
                <w:noProof/>
                <w:webHidden/>
              </w:rPr>
              <w:tab/>
            </w:r>
            <w:r>
              <w:rPr>
                <w:noProof/>
                <w:webHidden/>
              </w:rPr>
              <w:fldChar w:fldCharType="begin"/>
            </w:r>
            <w:r>
              <w:rPr>
                <w:noProof/>
                <w:webHidden/>
              </w:rPr>
              <w:instrText xml:space="preserve"> PAGEREF _Toc228178031 \h </w:instrText>
            </w:r>
            <w:r>
              <w:rPr>
                <w:noProof/>
                <w:webHidden/>
              </w:rPr>
            </w:r>
            <w:r>
              <w:rPr>
                <w:noProof/>
                <w:webHidden/>
              </w:rPr>
              <w:fldChar w:fldCharType="separate"/>
            </w:r>
            <w:r>
              <w:rPr>
                <w:noProof/>
                <w:webHidden/>
              </w:rPr>
              <w:t>33</w:t>
            </w:r>
            <w:r>
              <w:rPr>
                <w:noProof/>
                <w:webHidden/>
              </w:rPr>
              <w:fldChar w:fldCharType="end"/>
            </w:r>
          </w:hyperlink>
        </w:p>
        <w:p w14:paraId="0EA247FA" w14:textId="3DA15098" w:rsidR="00263339" w:rsidRDefault="00263339">
          <w:pPr>
            <w:pStyle w:val="TOC1"/>
            <w:rPr>
              <w:rFonts w:eastAsiaTheme="minorEastAsia" w:cstheme="minorBidi"/>
              <w:b w:val="0"/>
              <w:bCs w:val="0"/>
              <w:i w:val="0"/>
              <w:iCs w:val="0"/>
              <w:noProof/>
              <w:kern w:val="2"/>
              <w14:ligatures w14:val="standardContextual"/>
            </w:rPr>
          </w:pPr>
          <w:hyperlink w:anchor="_Toc228178032" w:history="1">
            <w:r w:rsidRPr="0054443D">
              <w:rPr>
                <w:rStyle w:val="Hyperlink"/>
                <w:noProof/>
              </w:rPr>
              <w:t>Addendum: The Planner Perspective</w:t>
            </w:r>
            <w:r>
              <w:rPr>
                <w:noProof/>
                <w:webHidden/>
              </w:rPr>
              <w:tab/>
            </w:r>
            <w:r>
              <w:rPr>
                <w:noProof/>
                <w:webHidden/>
              </w:rPr>
              <w:fldChar w:fldCharType="begin"/>
            </w:r>
            <w:r>
              <w:rPr>
                <w:noProof/>
                <w:webHidden/>
              </w:rPr>
              <w:instrText xml:space="preserve"> PAGEREF _Toc228178032 \h </w:instrText>
            </w:r>
            <w:r>
              <w:rPr>
                <w:noProof/>
                <w:webHidden/>
              </w:rPr>
            </w:r>
            <w:r>
              <w:rPr>
                <w:noProof/>
                <w:webHidden/>
              </w:rPr>
              <w:fldChar w:fldCharType="separate"/>
            </w:r>
            <w:r>
              <w:rPr>
                <w:noProof/>
                <w:webHidden/>
              </w:rPr>
              <w:t>34</w:t>
            </w:r>
            <w:r>
              <w:rPr>
                <w:noProof/>
                <w:webHidden/>
              </w:rPr>
              <w:fldChar w:fldCharType="end"/>
            </w:r>
          </w:hyperlink>
        </w:p>
        <w:p w14:paraId="02B008DB" w14:textId="6D9E329C" w:rsidR="00263339" w:rsidRDefault="00263339">
          <w:pPr>
            <w:pStyle w:val="TOC1"/>
            <w:rPr>
              <w:rFonts w:eastAsiaTheme="minorEastAsia" w:cstheme="minorBidi"/>
              <w:b w:val="0"/>
              <w:bCs w:val="0"/>
              <w:i w:val="0"/>
              <w:iCs w:val="0"/>
              <w:noProof/>
              <w:kern w:val="2"/>
              <w14:ligatures w14:val="standardContextual"/>
            </w:rPr>
          </w:pPr>
          <w:hyperlink w:anchor="_Toc228178033" w:history="1">
            <w:r w:rsidRPr="0054443D">
              <w:rPr>
                <w:rStyle w:val="Hyperlink"/>
                <w:noProof/>
              </w:rPr>
              <w:t>Recommendations – strengthening alignment across the events ecosystem</w:t>
            </w:r>
            <w:r>
              <w:rPr>
                <w:noProof/>
                <w:webHidden/>
              </w:rPr>
              <w:tab/>
            </w:r>
            <w:r>
              <w:rPr>
                <w:noProof/>
                <w:webHidden/>
              </w:rPr>
              <w:fldChar w:fldCharType="begin"/>
            </w:r>
            <w:r>
              <w:rPr>
                <w:noProof/>
                <w:webHidden/>
              </w:rPr>
              <w:instrText xml:space="preserve"> PAGEREF _Toc228178033 \h </w:instrText>
            </w:r>
            <w:r>
              <w:rPr>
                <w:noProof/>
                <w:webHidden/>
              </w:rPr>
            </w:r>
            <w:r>
              <w:rPr>
                <w:noProof/>
                <w:webHidden/>
              </w:rPr>
              <w:fldChar w:fldCharType="separate"/>
            </w:r>
            <w:r>
              <w:rPr>
                <w:noProof/>
                <w:webHidden/>
              </w:rPr>
              <w:t>37</w:t>
            </w:r>
            <w:r>
              <w:rPr>
                <w:noProof/>
                <w:webHidden/>
              </w:rPr>
              <w:fldChar w:fldCharType="end"/>
            </w:r>
          </w:hyperlink>
        </w:p>
        <w:p w14:paraId="36507487" w14:textId="047D2AE4" w:rsidR="00263339" w:rsidRDefault="00263339">
          <w:pPr>
            <w:pStyle w:val="TOC1"/>
            <w:rPr>
              <w:rFonts w:eastAsiaTheme="minorEastAsia" w:cstheme="minorBidi"/>
              <w:b w:val="0"/>
              <w:bCs w:val="0"/>
              <w:i w:val="0"/>
              <w:iCs w:val="0"/>
              <w:noProof/>
              <w:kern w:val="2"/>
              <w14:ligatures w14:val="standardContextual"/>
            </w:rPr>
          </w:pPr>
          <w:hyperlink w:anchor="_Toc228178034" w:history="1">
            <w:r w:rsidRPr="0054443D">
              <w:rPr>
                <w:rStyle w:val="Hyperlink"/>
                <w:noProof/>
              </w:rPr>
              <w:t>Conclusion: A call to action</w:t>
            </w:r>
            <w:r>
              <w:rPr>
                <w:noProof/>
                <w:webHidden/>
              </w:rPr>
              <w:tab/>
            </w:r>
            <w:r>
              <w:rPr>
                <w:noProof/>
                <w:webHidden/>
              </w:rPr>
              <w:fldChar w:fldCharType="begin"/>
            </w:r>
            <w:r>
              <w:rPr>
                <w:noProof/>
                <w:webHidden/>
              </w:rPr>
              <w:instrText xml:space="preserve"> PAGEREF _Toc228178034 \h </w:instrText>
            </w:r>
            <w:r>
              <w:rPr>
                <w:noProof/>
                <w:webHidden/>
              </w:rPr>
            </w:r>
            <w:r>
              <w:rPr>
                <w:noProof/>
                <w:webHidden/>
              </w:rPr>
              <w:fldChar w:fldCharType="separate"/>
            </w:r>
            <w:r>
              <w:rPr>
                <w:noProof/>
                <w:webHidden/>
              </w:rPr>
              <w:t>39</w:t>
            </w:r>
            <w:r>
              <w:rPr>
                <w:noProof/>
                <w:webHidden/>
              </w:rPr>
              <w:fldChar w:fldCharType="end"/>
            </w:r>
          </w:hyperlink>
        </w:p>
        <w:p w14:paraId="47933703" w14:textId="31B1E0A9" w:rsidR="00263339" w:rsidRDefault="00263339">
          <w:pPr>
            <w:pStyle w:val="TOC1"/>
            <w:rPr>
              <w:rFonts w:eastAsiaTheme="minorEastAsia" w:cstheme="minorBidi"/>
              <w:b w:val="0"/>
              <w:bCs w:val="0"/>
              <w:i w:val="0"/>
              <w:iCs w:val="0"/>
              <w:noProof/>
              <w:kern w:val="2"/>
              <w14:ligatures w14:val="standardContextual"/>
            </w:rPr>
          </w:pPr>
          <w:hyperlink w:anchor="_Toc228178035" w:history="1">
            <w:r w:rsidRPr="0054443D">
              <w:rPr>
                <w:rStyle w:val="Hyperlink"/>
                <w:noProof/>
              </w:rPr>
              <w:t>Acknowledgements</w:t>
            </w:r>
            <w:r>
              <w:rPr>
                <w:noProof/>
                <w:webHidden/>
              </w:rPr>
              <w:tab/>
            </w:r>
            <w:r>
              <w:rPr>
                <w:noProof/>
                <w:webHidden/>
              </w:rPr>
              <w:fldChar w:fldCharType="begin"/>
            </w:r>
            <w:r>
              <w:rPr>
                <w:noProof/>
                <w:webHidden/>
              </w:rPr>
              <w:instrText xml:space="preserve"> PAGEREF _Toc228178035 \h </w:instrText>
            </w:r>
            <w:r>
              <w:rPr>
                <w:noProof/>
                <w:webHidden/>
              </w:rPr>
            </w:r>
            <w:r>
              <w:rPr>
                <w:noProof/>
                <w:webHidden/>
              </w:rPr>
              <w:fldChar w:fldCharType="separate"/>
            </w:r>
            <w:r>
              <w:rPr>
                <w:noProof/>
                <w:webHidden/>
              </w:rPr>
              <w:t>41</w:t>
            </w:r>
            <w:r>
              <w:rPr>
                <w:noProof/>
                <w:webHidden/>
              </w:rPr>
              <w:fldChar w:fldCharType="end"/>
            </w:r>
          </w:hyperlink>
        </w:p>
        <w:p w14:paraId="00000030" w14:textId="75B24202" w:rsidR="004E5B3C" w:rsidRPr="00F55C0A" w:rsidRDefault="00E37A8B" w:rsidP="00F55C0A">
          <w:pPr>
            <w:spacing w:line="276" w:lineRule="auto"/>
            <w:rPr>
              <w:rFonts w:ascii="Arial" w:hAnsi="Arial" w:cs="Arial"/>
              <w:b/>
              <w:bCs/>
            </w:rPr>
          </w:pPr>
          <w:r w:rsidRPr="00F55C0A">
            <w:rPr>
              <w:rFonts w:ascii="Arial" w:hAnsi="Arial" w:cs="Arial"/>
            </w:rPr>
            <w:fldChar w:fldCharType="end"/>
          </w:r>
        </w:p>
      </w:sdtContent>
    </w:sdt>
    <w:p w14:paraId="00000031" w14:textId="77777777" w:rsidR="004E5B3C" w:rsidRPr="00F55C0A" w:rsidRDefault="004E5B3C" w:rsidP="00F55C0A">
      <w:pPr>
        <w:spacing w:line="276" w:lineRule="auto"/>
        <w:rPr>
          <w:rFonts w:ascii="Arial" w:eastAsia="Arial" w:hAnsi="Arial" w:cs="Arial"/>
          <w:sz w:val="24"/>
          <w:szCs w:val="24"/>
        </w:rPr>
      </w:pPr>
    </w:p>
    <w:p w14:paraId="00000032" w14:textId="77777777" w:rsidR="004E5B3C" w:rsidRPr="00F55C0A" w:rsidRDefault="004E5B3C" w:rsidP="00F55C0A">
      <w:pPr>
        <w:spacing w:line="276" w:lineRule="auto"/>
        <w:rPr>
          <w:rFonts w:ascii="Arial" w:eastAsia="Arial" w:hAnsi="Arial" w:cs="Arial"/>
          <w:sz w:val="24"/>
          <w:szCs w:val="24"/>
        </w:rPr>
      </w:pPr>
    </w:p>
    <w:p w14:paraId="00000033"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034" w14:textId="77777777" w:rsidR="004E5B3C" w:rsidRPr="00F55C0A" w:rsidRDefault="00E37A8B" w:rsidP="00F55C0A">
      <w:pPr>
        <w:pStyle w:val="Heading1"/>
        <w:spacing w:line="276" w:lineRule="auto"/>
      </w:pPr>
      <w:bookmarkStart w:id="2" w:name="_Toc228178024"/>
      <w:r w:rsidRPr="00F55C0A">
        <w:lastRenderedPageBreak/>
        <w:t>Introduction</w:t>
      </w:r>
      <w:bookmarkEnd w:id="2"/>
      <w:r w:rsidRPr="00F55C0A">
        <w:t xml:space="preserve"> </w:t>
      </w:r>
    </w:p>
    <w:p w14:paraId="00000035" w14:textId="77777777" w:rsidR="004E5B3C" w:rsidRPr="00F55C0A" w:rsidRDefault="004E5B3C" w:rsidP="00F55C0A">
      <w:pPr>
        <w:spacing w:line="276" w:lineRule="auto"/>
        <w:rPr>
          <w:rFonts w:ascii="Arial" w:eastAsia="Arial" w:hAnsi="Arial" w:cs="Arial"/>
          <w:sz w:val="24"/>
          <w:szCs w:val="24"/>
        </w:rPr>
      </w:pPr>
    </w:p>
    <w:p w14:paraId="0000003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Accessibility is fundamental to how events are designed, delivered, and experienced. Accessible events signal that your organisation values all people. </w:t>
      </w:r>
    </w:p>
    <w:p w14:paraId="0000003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builds brand trust, strengthens reputation, and demonstrates social responsibility, which matters to attendees, sponsors, and stakeholders alike. </w:t>
      </w:r>
    </w:p>
    <w:p w14:paraId="0000003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However, this report, commissioned by The Business of Events and ICC Wales, highlights a disconnect between what venues believe they provide and what delegates </w:t>
      </w:r>
      <w:proofErr w:type="gramStart"/>
      <w:r w:rsidRPr="00F55C0A">
        <w:rPr>
          <w:rFonts w:ascii="Arial" w:eastAsia="Arial" w:hAnsi="Arial" w:cs="Arial"/>
          <w:sz w:val="24"/>
          <w:szCs w:val="24"/>
        </w:rPr>
        <w:t>actually experience</w:t>
      </w:r>
      <w:proofErr w:type="gramEnd"/>
      <w:r w:rsidRPr="00F55C0A">
        <w:rPr>
          <w:rFonts w:ascii="Arial" w:eastAsia="Arial" w:hAnsi="Arial" w:cs="Arial"/>
          <w:sz w:val="24"/>
          <w:szCs w:val="24"/>
        </w:rPr>
        <w:t xml:space="preserve">. </w:t>
      </w:r>
    </w:p>
    <w:p w14:paraId="0000003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By examining these gaps, our research advocates for practical change and makes the case for accessibility as a core standard, rather than an optional add-on. </w:t>
      </w:r>
    </w:p>
    <w:p w14:paraId="0000003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Why does this matter? Events drive growth, employment, and cultural exchange. </w:t>
      </w:r>
    </w:p>
    <w:p w14:paraId="0000003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However, nearly one in three delegates has a visible or non-visible disability, and 93% encounter barriers to participation. </w:t>
      </w:r>
    </w:p>
    <w:p w14:paraId="0000003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In practice, the industry is excluding a large portion of its audience, as well as their family and friends. This exclusion is not only a moral failure but also a missed opportunity. </w:t>
      </w:r>
    </w:p>
    <w:p w14:paraId="0000003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Inclusive events attract wider audiences, encourage engagement, and provide planners and venues with a competitive edge. </w:t>
      </w:r>
    </w:p>
    <w:p w14:paraId="0000003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It is also a legal requirement. In the UK, disability is classified as one of nine “protected characteristics” under the Equality Act 2010, making it illegal to discriminate against individuals with visible or non-visible disabilities. </w:t>
      </w:r>
    </w:p>
    <w:p w14:paraId="0000003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Additionally, from June 28, 2025, the EAA has introduced new obligations for any organisation providing event websites, ticket sales, apps, or other digital services to residents of the EU or Northern Ireland. </w:t>
      </w:r>
    </w:p>
    <w:p w14:paraId="0000004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For UK venues and organisers to avoid costly legal cases and remain attractive to European event planners, it’s essential that they review and update their digital offerings to meet EAA standards. The recommendations in this report will help you achieve this. </w:t>
      </w:r>
    </w:p>
    <w:p w14:paraId="0000004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findings presented here are based on two complementary surveys and qualitative analysis. </w:t>
      </w:r>
    </w:p>
    <w:p w14:paraId="0000004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 delegate survey was conducted in June 2025 with 1,000 attendees, aged 18-65, who had participated in workshops, conferences, conventions, exhibitions, award ceremonies, or corporate events in the previous six months. </w:t>
      </w:r>
    </w:p>
    <w:p w14:paraId="0000004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It was carried out by market research agency 3Gem using their in-house panel of double opt-in, pre-recruited respondents, in accordance with the Market Research Society’s and ESOMAR’s Codes of Conduct. </w:t>
      </w:r>
    </w:p>
    <w:p w14:paraId="0000004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initial survey reveals the lived realities of barriers, ranging from physical access to communication and representation. It features verbatim testimonies that convey frustrations, hopes, and practical ideas for meeting the needs of disabled delegates. </w:t>
      </w:r>
    </w:p>
    <w:p w14:paraId="0000004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 venue survey was subsequently conducted in July 2025, involving 103 organisations, and documented policies, provisions, and perceived challenges in delivering accessible events. </w:t>
      </w:r>
    </w:p>
    <w:p w14:paraId="0000004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All surveys were compliant with the latest Web Content Accessibility Guidelines (WCAG 2.2). </w:t>
      </w:r>
    </w:p>
    <w:p w14:paraId="0000004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Dr Shani Dhanda, our accessibility consultant, consulted on the survey questions and provided recommendations based on 12 themes that emerged from the findings. </w:t>
      </w:r>
    </w:p>
    <w:p w14:paraId="0000004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Overall, the research paints a compelling picture: venues are making progress, but delegates still face barriers. </w:t>
      </w:r>
    </w:p>
    <w:p w14:paraId="0000004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Bridging this gap is urgent and achievable, but it demands collective action now. Effective accessibility requires collaboration between venues, accessibility specialists, and disabled people with lived experience. Expertise ensures compliance; lived experience ensures relevance.</w:t>
      </w:r>
    </w:p>
    <w:p w14:paraId="0000004A" w14:textId="77777777" w:rsidR="004E5B3C" w:rsidRPr="00F55C0A" w:rsidRDefault="004E5B3C" w:rsidP="00F55C0A">
      <w:pPr>
        <w:spacing w:line="276" w:lineRule="auto"/>
        <w:rPr>
          <w:rFonts w:ascii="Arial" w:eastAsia="Arial" w:hAnsi="Arial" w:cs="Arial"/>
          <w:sz w:val="24"/>
          <w:szCs w:val="24"/>
        </w:rPr>
      </w:pPr>
    </w:p>
    <w:p w14:paraId="0000004B"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04C" w14:textId="77777777" w:rsidR="004E5B3C" w:rsidRPr="00F55C0A" w:rsidRDefault="00E37A8B" w:rsidP="00F55C0A">
      <w:pPr>
        <w:pStyle w:val="Heading1"/>
        <w:spacing w:line="276" w:lineRule="auto"/>
      </w:pPr>
      <w:bookmarkStart w:id="3" w:name="_Toc228178025"/>
      <w:r w:rsidRPr="00F55C0A">
        <w:lastRenderedPageBreak/>
        <w:t>The accessibility gap</w:t>
      </w:r>
      <w:bookmarkEnd w:id="3"/>
    </w:p>
    <w:p w14:paraId="0000004D" w14:textId="77777777" w:rsidR="004E5B3C" w:rsidRPr="00F55C0A" w:rsidRDefault="004E5B3C" w:rsidP="00F55C0A">
      <w:pPr>
        <w:spacing w:line="276" w:lineRule="auto"/>
        <w:rPr>
          <w:rFonts w:ascii="Arial" w:eastAsia="Arial" w:hAnsi="Arial" w:cs="Arial"/>
          <w:sz w:val="24"/>
          <w:szCs w:val="24"/>
        </w:rPr>
      </w:pPr>
    </w:p>
    <w:p w14:paraId="0000004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Our research reveals a significant disparity between how venues perceive their accessibility provision and how delegates </w:t>
      </w:r>
      <w:proofErr w:type="gramStart"/>
      <w:r w:rsidRPr="00F55C0A">
        <w:rPr>
          <w:rFonts w:ascii="Arial" w:eastAsia="Arial" w:hAnsi="Arial" w:cs="Arial"/>
          <w:sz w:val="24"/>
          <w:szCs w:val="24"/>
        </w:rPr>
        <w:t>actually experience</w:t>
      </w:r>
      <w:proofErr w:type="gramEnd"/>
      <w:r w:rsidRPr="00F55C0A">
        <w:rPr>
          <w:rFonts w:ascii="Arial" w:eastAsia="Arial" w:hAnsi="Arial" w:cs="Arial"/>
          <w:sz w:val="24"/>
          <w:szCs w:val="24"/>
        </w:rPr>
        <w:t xml:space="preserve"> it. </w:t>
      </w:r>
    </w:p>
    <w:p w14:paraId="0000004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report progress: </w:t>
      </w:r>
    </w:p>
    <w:p w14:paraId="00000050" w14:textId="77777777" w:rsidR="004E5B3C" w:rsidRPr="00F55C0A" w:rsidRDefault="00E37A8B" w:rsidP="00F55C0A">
      <w:pPr>
        <w:numPr>
          <w:ilvl w:val="0"/>
          <w:numId w:val="1"/>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82% say they provide step-free access, 91% report having accessible toilets</w:t>
      </w:r>
    </w:p>
    <w:p w14:paraId="00000051" w14:textId="77777777" w:rsidR="004E5B3C" w:rsidRPr="00F55C0A" w:rsidRDefault="00E37A8B" w:rsidP="00F55C0A">
      <w:pPr>
        <w:numPr>
          <w:ilvl w:val="0"/>
          <w:numId w:val="1"/>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75% claim their staff have disability awareness training</w:t>
      </w:r>
    </w:p>
    <w:p w14:paraId="00000052" w14:textId="77777777" w:rsidR="004E5B3C" w:rsidRPr="00F55C0A" w:rsidRDefault="00E37A8B" w:rsidP="00F55C0A">
      <w:pPr>
        <w:numPr>
          <w:ilvl w:val="0"/>
          <w:numId w:val="1"/>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More than half have a formal or developing accessibility policy. </w:t>
      </w:r>
    </w:p>
    <w:p w14:paraId="0000005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tell a different story: </w:t>
      </w:r>
    </w:p>
    <w:p w14:paraId="00000054" w14:textId="77777777" w:rsidR="004E5B3C" w:rsidRPr="00F55C0A" w:rsidRDefault="00E37A8B" w:rsidP="00F55C0A">
      <w:pPr>
        <w:numPr>
          <w:ilvl w:val="0"/>
          <w:numId w:val="1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93% of delegates with disabilities report experiencing barriers at events</w:t>
      </w:r>
    </w:p>
    <w:p w14:paraId="00000055" w14:textId="77777777" w:rsidR="004E5B3C" w:rsidRPr="00F55C0A" w:rsidRDefault="00E37A8B" w:rsidP="00F55C0A">
      <w:pPr>
        <w:numPr>
          <w:ilvl w:val="0"/>
          <w:numId w:val="1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28% have experienced inaccessible layouts </w:t>
      </w:r>
    </w:p>
    <w:p w14:paraId="00000056" w14:textId="77777777" w:rsidR="004E5B3C" w:rsidRPr="00F55C0A" w:rsidRDefault="00E37A8B" w:rsidP="00F55C0A">
      <w:pPr>
        <w:numPr>
          <w:ilvl w:val="0"/>
          <w:numId w:val="1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24% reported a lack of accessible toilets </w:t>
      </w:r>
    </w:p>
    <w:p w14:paraId="00000057" w14:textId="77777777" w:rsidR="004E5B3C" w:rsidRPr="00F55C0A" w:rsidRDefault="00E37A8B" w:rsidP="00F55C0A">
      <w:pPr>
        <w:numPr>
          <w:ilvl w:val="0"/>
          <w:numId w:val="1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25% experienced untrained staff </w:t>
      </w:r>
    </w:p>
    <w:p w14:paraId="00000058" w14:textId="77777777" w:rsidR="004E5B3C" w:rsidRPr="00F55C0A" w:rsidRDefault="00E37A8B" w:rsidP="00F55C0A">
      <w:pPr>
        <w:numPr>
          <w:ilvl w:val="0"/>
          <w:numId w:val="1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27% found environments overstimulating</w:t>
      </w:r>
    </w:p>
    <w:p w14:paraId="00000059" w14:textId="77777777" w:rsidR="004E5B3C" w:rsidRPr="00F55C0A" w:rsidRDefault="00E37A8B" w:rsidP="00F55C0A">
      <w:pPr>
        <w:numPr>
          <w:ilvl w:val="0"/>
          <w:numId w:val="12"/>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Communication is inconsistent: 52% say accessibility information is only sometimes clear, while 17% report it </w:t>
      </w:r>
      <w:proofErr w:type="gramStart"/>
      <w:r w:rsidRPr="00F55C0A">
        <w:rPr>
          <w:rFonts w:ascii="Arial" w:eastAsia="Arial" w:hAnsi="Arial" w:cs="Arial"/>
          <w:color w:val="000000"/>
          <w:sz w:val="24"/>
          <w:szCs w:val="24"/>
        </w:rPr>
        <w:t>missing</w:t>
      </w:r>
      <w:proofErr w:type="gramEnd"/>
      <w:r w:rsidRPr="00F55C0A">
        <w:rPr>
          <w:rFonts w:ascii="Arial" w:eastAsia="Arial" w:hAnsi="Arial" w:cs="Arial"/>
          <w:color w:val="000000"/>
          <w:sz w:val="24"/>
          <w:szCs w:val="24"/>
        </w:rPr>
        <w:t xml:space="preserve"> altogether. </w:t>
      </w:r>
    </w:p>
    <w:p w14:paraId="0000005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disconnect: Venues often believe they are meeting requirements, but lived experience reveals ongoing shortcomings. Sensory and neurodiversity needs, communication clarity, and digital accessibility are specific areas of weakness. </w:t>
      </w:r>
    </w:p>
    <w:p w14:paraId="0000005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Cost, meanwhile, remains a key point of contention, with nearly half of venues occasionally charging for adjustments, whilst delegates regard accessibility as a fundamental right. </w:t>
      </w:r>
    </w:p>
    <w:p w14:paraId="0000005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result is frustration and exclusion. Delegates describe quiet zones as “essential, not a luxury,” and repeatedly emphasise the anxiety caused by poor communication: “Please send everything in advance. I get anxious when I don’t know what to expect.” </w:t>
      </w:r>
    </w:p>
    <w:p w14:paraId="0000005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gap between reported provision and lived experience is not just an oversight; it weakens trust, reduces participation, and risks harming reputations. Addressing it involves moving beyond compliance checklists to embed accessibility throughout every stage of event design and delivery. </w:t>
      </w:r>
    </w:p>
    <w:p w14:paraId="0000005E"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05F" w14:textId="77777777" w:rsidR="004E5B3C" w:rsidRPr="00F55C0A" w:rsidRDefault="00E37A8B" w:rsidP="00F55C0A">
      <w:pPr>
        <w:pStyle w:val="Heading1"/>
        <w:spacing w:line="276" w:lineRule="auto"/>
      </w:pPr>
      <w:bookmarkStart w:id="4" w:name="_Toc228178026"/>
      <w:r w:rsidRPr="00F55C0A">
        <w:lastRenderedPageBreak/>
        <w:t>Insights</w:t>
      </w:r>
      <w:bookmarkEnd w:id="4"/>
      <w:r w:rsidRPr="00F55C0A">
        <w:t xml:space="preserve"> </w:t>
      </w:r>
    </w:p>
    <w:p w14:paraId="00000060" w14:textId="77777777" w:rsidR="004E5B3C" w:rsidRPr="00F55C0A" w:rsidRDefault="004E5B3C" w:rsidP="00F55C0A">
      <w:pPr>
        <w:spacing w:line="276" w:lineRule="auto"/>
        <w:rPr>
          <w:rFonts w:ascii="Arial" w:eastAsia="Arial" w:hAnsi="Arial" w:cs="Arial"/>
          <w:sz w:val="24"/>
          <w:szCs w:val="24"/>
        </w:rPr>
      </w:pPr>
    </w:p>
    <w:p w14:paraId="0000006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headline findings above reveal a clear gap between venue provision and delegate experience. </w:t>
      </w:r>
    </w:p>
    <w:p w14:paraId="0000006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To understand where and why this disconnect occurs, the research explored a series of themes, including policies and legislation, physical access, sensory needs, communication, training, and technology. </w:t>
      </w:r>
    </w:p>
    <w:p w14:paraId="0000006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Each theme shows a similar pattern; venues often report confidence in their measures, while delegates continue to encounter barriers that prevent full participation. </w:t>
      </w:r>
    </w:p>
    <w:p w14:paraId="0000006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After each disconnect is explained, Dr Shani Dhanda provides recommendations for bridging the accessibility gap. </w:t>
      </w:r>
    </w:p>
    <w:p w14:paraId="00000065" w14:textId="77777777" w:rsidR="004E5B3C" w:rsidRPr="00F55C0A" w:rsidRDefault="004E5B3C" w:rsidP="00F55C0A">
      <w:pPr>
        <w:spacing w:line="276" w:lineRule="auto"/>
        <w:rPr>
          <w:rFonts w:ascii="Arial" w:eastAsia="Arial" w:hAnsi="Arial" w:cs="Arial"/>
          <w:sz w:val="24"/>
          <w:szCs w:val="24"/>
        </w:rPr>
      </w:pPr>
    </w:p>
    <w:p w14:paraId="0000006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1. Policies and confidence </w:t>
      </w:r>
    </w:p>
    <w:p w14:paraId="0000006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 perspective </w:t>
      </w:r>
    </w:p>
    <w:p w14:paraId="0000006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More than half of venues (57%) say they have a formal accessibility or inclusion policy, with a further 31% reporting an informal or in-progress approach. </w:t>
      </w:r>
    </w:p>
    <w:p w14:paraId="0000006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Yet only 35% of venues describe themselves as ‘very confident’ in meeting the needs of disabled delegates. </w:t>
      </w:r>
    </w:p>
    <w:p w14:paraId="0000006A" w14:textId="77777777" w:rsidR="004E5B3C" w:rsidRPr="00F55C0A" w:rsidRDefault="004E5B3C" w:rsidP="00F55C0A">
      <w:pPr>
        <w:spacing w:line="276" w:lineRule="auto"/>
        <w:rPr>
          <w:rFonts w:ascii="Arial" w:eastAsia="Arial" w:hAnsi="Arial" w:cs="Arial"/>
          <w:sz w:val="24"/>
          <w:szCs w:val="24"/>
        </w:rPr>
      </w:pPr>
    </w:p>
    <w:p w14:paraId="0000006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 perspective </w:t>
      </w:r>
    </w:p>
    <w:p w14:paraId="0000006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Nearly one in three delegates identifies as disabled, and 93% of them have experienced barriers at events. Their lived experiences suggest that venue policies are not being effectively implemented. </w:t>
      </w:r>
    </w:p>
    <w:p w14:paraId="0000006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frequently report that basic accessibility questions are not asked at registration, forcing them to share their needs repeatedly or risk being overlooked. </w:t>
      </w:r>
    </w:p>
    <w:p w14:paraId="0000006E" w14:textId="77777777" w:rsidR="004E5B3C" w:rsidRPr="00F55C0A" w:rsidRDefault="004E5B3C" w:rsidP="00F55C0A">
      <w:pPr>
        <w:spacing w:line="276" w:lineRule="auto"/>
        <w:rPr>
          <w:rFonts w:ascii="Arial" w:eastAsia="Arial" w:hAnsi="Arial" w:cs="Arial"/>
          <w:sz w:val="24"/>
          <w:szCs w:val="24"/>
        </w:rPr>
      </w:pPr>
    </w:p>
    <w:p w14:paraId="0000006F" w14:textId="77777777" w:rsidR="004E5B3C" w:rsidRPr="00F55C0A" w:rsidRDefault="004E5B3C" w:rsidP="00F55C0A">
      <w:pPr>
        <w:spacing w:line="276" w:lineRule="auto"/>
        <w:rPr>
          <w:rFonts w:ascii="Arial" w:eastAsia="Arial" w:hAnsi="Arial" w:cs="Arial"/>
          <w:sz w:val="24"/>
          <w:szCs w:val="24"/>
        </w:rPr>
      </w:pPr>
    </w:p>
    <w:p w14:paraId="00000070" w14:textId="77777777" w:rsidR="004E5B3C" w:rsidRPr="00F55C0A" w:rsidRDefault="004E5B3C" w:rsidP="00F55C0A">
      <w:pPr>
        <w:spacing w:line="276" w:lineRule="auto"/>
        <w:rPr>
          <w:rFonts w:ascii="Arial" w:eastAsia="Arial" w:hAnsi="Arial" w:cs="Arial"/>
          <w:sz w:val="24"/>
          <w:szCs w:val="24"/>
        </w:rPr>
      </w:pPr>
    </w:p>
    <w:p w14:paraId="00000071"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07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The disconnect </w:t>
      </w:r>
    </w:p>
    <w:p w14:paraId="0000007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tend to overestimate how effective their policies are, while delegates still face systemic barriers. </w:t>
      </w:r>
    </w:p>
    <w:p w14:paraId="0000007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Having a policy doesn't guarantee it will be applied consistently, nor does it ensure staff know how to implement it. </w:t>
      </w:r>
    </w:p>
    <w:p w14:paraId="0000007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Some policies might be made with an accessibility consultant, while others are developed by listening to the experiences of disabled people. </w:t>
      </w:r>
    </w:p>
    <w:p w14:paraId="0000007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Both approaches are essential; one ensures compliance and best practice, the other ensures it </w:t>
      </w:r>
      <w:proofErr w:type="gramStart"/>
      <w:r w:rsidRPr="00F55C0A">
        <w:rPr>
          <w:rFonts w:ascii="Arial" w:eastAsia="Arial" w:hAnsi="Arial" w:cs="Arial"/>
          <w:sz w:val="24"/>
          <w:szCs w:val="24"/>
        </w:rPr>
        <w:t>actually works</w:t>
      </w:r>
      <w:proofErr w:type="gramEnd"/>
      <w:r w:rsidRPr="00F55C0A">
        <w:rPr>
          <w:rFonts w:ascii="Arial" w:eastAsia="Arial" w:hAnsi="Arial" w:cs="Arial"/>
          <w:sz w:val="24"/>
          <w:szCs w:val="24"/>
        </w:rPr>
        <w:t xml:space="preserve"> in reality. </w:t>
      </w:r>
    </w:p>
    <w:p w14:paraId="00000077" w14:textId="77777777" w:rsidR="004E5B3C" w:rsidRPr="00F55C0A" w:rsidRDefault="004E5B3C" w:rsidP="00F55C0A">
      <w:pPr>
        <w:spacing w:line="276" w:lineRule="auto"/>
        <w:rPr>
          <w:rFonts w:ascii="Arial" w:eastAsia="Arial" w:hAnsi="Arial" w:cs="Arial"/>
          <w:sz w:val="24"/>
          <w:szCs w:val="24"/>
        </w:rPr>
      </w:pPr>
    </w:p>
    <w:p w14:paraId="0000007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How to bridge the gap </w:t>
      </w:r>
    </w:p>
    <w:p w14:paraId="00000079" w14:textId="77777777" w:rsidR="004E5B3C" w:rsidRPr="00F55C0A" w:rsidRDefault="00E37A8B" w:rsidP="00F55C0A">
      <w:pPr>
        <w:numPr>
          <w:ilvl w:val="0"/>
          <w:numId w:val="1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Clear ownership of accessibility within the organisation. </w:t>
      </w:r>
    </w:p>
    <w:p w14:paraId="0000007A" w14:textId="77777777" w:rsidR="004E5B3C" w:rsidRPr="00F55C0A" w:rsidRDefault="00E37A8B" w:rsidP="00F55C0A">
      <w:pPr>
        <w:numPr>
          <w:ilvl w:val="0"/>
          <w:numId w:val="1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Clear understanding of what accessibility means and work with experts to embed accessible practice. </w:t>
      </w:r>
    </w:p>
    <w:p w14:paraId="0000007B" w14:textId="77777777" w:rsidR="004E5B3C" w:rsidRPr="00F55C0A" w:rsidRDefault="00E37A8B" w:rsidP="00F55C0A">
      <w:pPr>
        <w:numPr>
          <w:ilvl w:val="0"/>
          <w:numId w:val="1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Have a dedicated accessibility budget </w:t>
      </w:r>
    </w:p>
    <w:p w14:paraId="0000007C" w14:textId="77777777" w:rsidR="004E5B3C" w:rsidRPr="00F55C0A" w:rsidRDefault="00E37A8B" w:rsidP="00F55C0A">
      <w:pPr>
        <w:numPr>
          <w:ilvl w:val="0"/>
          <w:numId w:val="1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Conduct and share venue and pre-event accessibility audits. </w:t>
      </w:r>
    </w:p>
    <w:p w14:paraId="0000007D" w14:textId="77777777" w:rsidR="004E5B3C" w:rsidRPr="00F55C0A" w:rsidRDefault="00E37A8B" w:rsidP="00F55C0A">
      <w:pPr>
        <w:numPr>
          <w:ilvl w:val="0"/>
          <w:numId w:val="1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Make policies visible and actionable by publishing them online, with an accessible website. </w:t>
      </w:r>
    </w:p>
    <w:p w14:paraId="0000007E" w14:textId="77777777" w:rsidR="004E5B3C" w:rsidRPr="00F55C0A" w:rsidRDefault="00E37A8B" w:rsidP="00F55C0A">
      <w:pPr>
        <w:numPr>
          <w:ilvl w:val="0"/>
          <w:numId w:val="1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Enquire about and pre-empt access requirements at the earliest stage of venue hire and integrate the responses into your event planning. </w:t>
      </w:r>
    </w:p>
    <w:p w14:paraId="0000007F" w14:textId="77777777" w:rsidR="004E5B3C" w:rsidRPr="00F55C0A" w:rsidRDefault="00E37A8B" w:rsidP="00F55C0A">
      <w:pPr>
        <w:numPr>
          <w:ilvl w:val="0"/>
          <w:numId w:val="1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Provide regular accessibility training for all staff, including front-of-house and contractors, to ensure consistent delivery. </w:t>
      </w:r>
    </w:p>
    <w:p w14:paraId="00000080" w14:textId="77777777" w:rsidR="004E5B3C" w:rsidRPr="00F55C0A" w:rsidRDefault="00E37A8B" w:rsidP="00F55C0A">
      <w:pPr>
        <w:numPr>
          <w:ilvl w:val="0"/>
          <w:numId w:val="1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Work directly with disabled people to review facilities, signage, and customer journeys, ensuring lived experience shapes improvements.</w:t>
      </w:r>
    </w:p>
    <w:p w14:paraId="00000081" w14:textId="77777777" w:rsidR="004E5B3C" w:rsidRPr="00F55C0A" w:rsidRDefault="00E37A8B" w:rsidP="00F55C0A">
      <w:pPr>
        <w:numPr>
          <w:ilvl w:val="0"/>
          <w:numId w:val="1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Collect feedback from disabled delegates after events and use it to refine facilities, services, and policies. </w:t>
      </w:r>
    </w:p>
    <w:p w14:paraId="00000082" w14:textId="77777777" w:rsidR="004E5B3C" w:rsidRPr="00F55C0A" w:rsidRDefault="00E37A8B" w:rsidP="00F55C0A">
      <w:pPr>
        <w:numPr>
          <w:ilvl w:val="0"/>
          <w:numId w:val="1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Align suppliers and partners (such as caterers and AV teams) with your accessibility standards. </w:t>
      </w:r>
    </w:p>
    <w:p w14:paraId="00000083" w14:textId="77777777" w:rsidR="004E5B3C" w:rsidRPr="00F55C0A" w:rsidRDefault="00E37A8B" w:rsidP="00F55C0A">
      <w:pPr>
        <w:numPr>
          <w:ilvl w:val="0"/>
          <w:numId w:val="13"/>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Monitor progress and publish updates to demonstrate transparency and ongoing commitment. </w:t>
      </w:r>
    </w:p>
    <w:p w14:paraId="00000084" w14:textId="77777777" w:rsidR="004E5B3C" w:rsidRPr="00F55C0A" w:rsidRDefault="004E5B3C" w:rsidP="00F55C0A">
      <w:pPr>
        <w:spacing w:line="276" w:lineRule="auto"/>
        <w:rPr>
          <w:rFonts w:ascii="Arial" w:eastAsia="Arial" w:hAnsi="Arial" w:cs="Arial"/>
          <w:sz w:val="24"/>
          <w:szCs w:val="24"/>
        </w:rPr>
      </w:pPr>
    </w:p>
    <w:p w14:paraId="00000085" w14:textId="77777777" w:rsidR="004E5B3C" w:rsidRPr="00F55C0A" w:rsidRDefault="004E5B3C" w:rsidP="00F55C0A">
      <w:pPr>
        <w:spacing w:line="276" w:lineRule="auto"/>
        <w:rPr>
          <w:rFonts w:ascii="Arial" w:eastAsia="Arial" w:hAnsi="Arial" w:cs="Arial"/>
          <w:sz w:val="24"/>
          <w:szCs w:val="24"/>
        </w:rPr>
      </w:pPr>
    </w:p>
    <w:p w14:paraId="00000086"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08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2. EAA compliance </w:t>
      </w:r>
    </w:p>
    <w:p w14:paraId="00000088" w14:textId="77777777" w:rsidR="004E5B3C" w:rsidRPr="00F55C0A" w:rsidRDefault="004E5B3C" w:rsidP="00F55C0A">
      <w:pPr>
        <w:spacing w:line="276" w:lineRule="auto"/>
        <w:rPr>
          <w:rFonts w:ascii="Arial" w:eastAsia="Arial" w:hAnsi="Arial" w:cs="Arial"/>
          <w:sz w:val="24"/>
          <w:szCs w:val="24"/>
        </w:rPr>
      </w:pPr>
    </w:p>
    <w:p w14:paraId="0000008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 perspective </w:t>
      </w:r>
    </w:p>
    <w:p w14:paraId="0000008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Only 15% of venues claim to be already compliant with the EAA, and 24% are working towards achieving compliance. </w:t>
      </w:r>
    </w:p>
    <w:p w14:paraId="0000008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 further 39% admit they are “possibly” working on it but are unsure of the requirements, while 19% are not familiar with the legislation at all. </w:t>
      </w:r>
    </w:p>
    <w:p w14:paraId="0000008C" w14:textId="77777777" w:rsidR="004E5B3C" w:rsidRPr="00F55C0A" w:rsidRDefault="004E5B3C" w:rsidP="00F55C0A">
      <w:pPr>
        <w:spacing w:line="276" w:lineRule="auto"/>
        <w:rPr>
          <w:rFonts w:ascii="Arial" w:eastAsia="Arial" w:hAnsi="Arial" w:cs="Arial"/>
          <w:sz w:val="24"/>
          <w:szCs w:val="24"/>
        </w:rPr>
      </w:pPr>
    </w:p>
    <w:p w14:paraId="0000008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 perspective </w:t>
      </w:r>
    </w:p>
    <w:p w14:paraId="0000008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expect clear, consistent standards across all venues. </w:t>
      </w:r>
    </w:p>
    <w:p w14:paraId="0000008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For international attendees in particular, accessibility is regarded as a fundamental requirement, not an optional extra. </w:t>
      </w:r>
    </w:p>
    <w:p w14:paraId="0000009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Their experiences reveal frustration with inconsistency: some venues are proactive, while others seem unaware or unprepared. </w:t>
      </w:r>
    </w:p>
    <w:p w14:paraId="00000091" w14:textId="77777777" w:rsidR="004E5B3C" w:rsidRPr="00F55C0A" w:rsidRDefault="004E5B3C" w:rsidP="00F55C0A">
      <w:pPr>
        <w:spacing w:line="276" w:lineRule="auto"/>
        <w:rPr>
          <w:rFonts w:ascii="Arial" w:eastAsia="Arial" w:hAnsi="Arial" w:cs="Arial"/>
          <w:sz w:val="24"/>
          <w:szCs w:val="24"/>
        </w:rPr>
      </w:pPr>
    </w:p>
    <w:p w14:paraId="0000009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disconnect </w:t>
      </w:r>
    </w:p>
    <w:p w14:paraId="0000009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Despite the EAA coming into force earlier this year, many venues are either behind on compliance or unaware of its scope, despite delegates expecting it to be fully implemented. </w:t>
      </w:r>
    </w:p>
    <w:p w14:paraId="0000009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For organisers aiming to attract international conferences, especially from Europe, noncompliance risks losing business and harming reputations. </w:t>
      </w:r>
    </w:p>
    <w:p w14:paraId="0000009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It could also lead to lengthy legal cases and potential fines. </w:t>
      </w:r>
    </w:p>
    <w:p w14:paraId="00000096" w14:textId="77777777" w:rsidR="004E5B3C" w:rsidRPr="00F55C0A" w:rsidRDefault="004E5B3C" w:rsidP="00F55C0A">
      <w:pPr>
        <w:spacing w:line="276" w:lineRule="auto"/>
        <w:rPr>
          <w:rFonts w:ascii="Arial" w:eastAsia="Arial" w:hAnsi="Arial" w:cs="Arial"/>
          <w:sz w:val="24"/>
          <w:szCs w:val="24"/>
        </w:rPr>
      </w:pPr>
    </w:p>
    <w:p w14:paraId="0000009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How to bridge the gap</w:t>
      </w:r>
    </w:p>
    <w:p w14:paraId="00000098" w14:textId="77777777" w:rsidR="004E5B3C" w:rsidRPr="00F55C0A" w:rsidRDefault="00E37A8B" w:rsidP="00F55C0A">
      <w:pPr>
        <w:numPr>
          <w:ilvl w:val="0"/>
          <w:numId w:val="1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Raise awareness of the EAA 2025 through industry briefings, training, and sector-wide guidance. </w:t>
      </w:r>
    </w:p>
    <w:p w14:paraId="00000099" w14:textId="77777777" w:rsidR="004E5B3C" w:rsidRPr="00F55C0A" w:rsidRDefault="00E37A8B" w:rsidP="00F55C0A">
      <w:pPr>
        <w:numPr>
          <w:ilvl w:val="0"/>
          <w:numId w:val="1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Assign clear internal responsibility for compliance, with a named lead or team to coordinate actions and track progress. </w:t>
      </w:r>
    </w:p>
    <w:p w14:paraId="0000009A" w14:textId="77777777" w:rsidR="004E5B3C" w:rsidRPr="00F55C0A" w:rsidRDefault="00E37A8B" w:rsidP="00F55C0A">
      <w:pPr>
        <w:numPr>
          <w:ilvl w:val="0"/>
          <w:numId w:val="1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Conduct a formal EAA gap analysis to identify where the venue currently falls short and create an action plan to address priorities. </w:t>
      </w:r>
    </w:p>
    <w:p w14:paraId="0000009B" w14:textId="77777777" w:rsidR="004E5B3C" w:rsidRPr="00F55C0A" w:rsidRDefault="00E37A8B" w:rsidP="00F55C0A">
      <w:pPr>
        <w:numPr>
          <w:ilvl w:val="0"/>
          <w:numId w:val="1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Work with accessibility and legal experts to interpret requirements accurately and embed them across venue operations. </w:t>
      </w:r>
    </w:p>
    <w:p w14:paraId="0000009C" w14:textId="77777777" w:rsidR="004E5B3C" w:rsidRPr="00F55C0A" w:rsidRDefault="00E37A8B" w:rsidP="00F55C0A">
      <w:pPr>
        <w:numPr>
          <w:ilvl w:val="0"/>
          <w:numId w:val="1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Integrate EAA compliance into procurement and supplier management, ensuring all partners, systems, and digital platforms meet standards. </w:t>
      </w:r>
    </w:p>
    <w:p w14:paraId="0000009D" w14:textId="77777777" w:rsidR="004E5B3C" w:rsidRPr="00F55C0A" w:rsidRDefault="00E37A8B" w:rsidP="00F55C0A">
      <w:pPr>
        <w:numPr>
          <w:ilvl w:val="0"/>
          <w:numId w:val="1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lastRenderedPageBreak/>
        <w:t xml:space="preserve">Treat compliance as the minimum, not just a legal requirement, but a route to improved reputation, competitiveness, and delegate experience. </w:t>
      </w:r>
    </w:p>
    <w:p w14:paraId="0000009E" w14:textId="77777777" w:rsidR="004E5B3C" w:rsidRPr="00F55C0A" w:rsidRDefault="00E37A8B" w:rsidP="00F55C0A">
      <w:pPr>
        <w:numPr>
          <w:ilvl w:val="0"/>
          <w:numId w:val="1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Introduce benchmarking or accreditation schemes to demonstrate compliance to organisers and delegates. </w:t>
      </w:r>
    </w:p>
    <w:p w14:paraId="0000009F" w14:textId="77777777" w:rsidR="004E5B3C" w:rsidRPr="00F55C0A" w:rsidRDefault="00E37A8B" w:rsidP="00F55C0A">
      <w:pPr>
        <w:numPr>
          <w:ilvl w:val="0"/>
          <w:numId w:val="1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Report progress transparently to clients and delegates, showing active commitment rather than reactive compliance. </w:t>
      </w:r>
    </w:p>
    <w:p w14:paraId="000000A0" w14:textId="77777777" w:rsidR="004E5B3C" w:rsidRPr="00F55C0A" w:rsidRDefault="00E37A8B" w:rsidP="00F55C0A">
      <w:pPr>
        <w:numPr>
          <w:ilvl w:val="0"/>
          <w:numId w:val="14"/>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Review and update compliance regularly to reflect changes in legislation, technology, and best practice. </w:t>
      </w:r>
    </w:p>
    <w:p w14:paraId="000000A1" w14:textId="77777777" w:rsidR="004E5B3C" w:rsidRPr="00F55C0A" w:rsidRDefault="004E5B3C" w:rsidP="00F55C0A">
      <w:pPr>
        <w:spacing w:line="276" w:lineRule="auto"/>
        <w:rPr>
          <w:rFonts w:ascii="Arial" w:eastAsia="Arial" w:hAnsi="Arial" w:cs="Arial"/>
          <w:sz w:val="24"/>
          <w:szCs w:val="24"/>
        </w:rPr>
      </w:pPr>
    </w:p>
    <w:p w14:paraId="000000A2" w14:textId="77777777" w:rsidR="004E5B3C" w:rsidRPr="00F55C0A" w:rsidRDefault="004E5B3C" w:rsidP="00F55C0A">
      <w:pPr>
        <w:spacing w:line="276" w:lineRule="auto"/>
        <w:rPr>
          <w:rFonts w:ascii="Arial" w:eastAsia="Arial" w:hAnsi="Arial" w:cs="Arial"/>
          <w:sz w:val="24"/>
          <w:szCs w:val="24"/>
        </w:rPr>
      </w:pPr>
    </w:p>
    <w:p w14:paraId="000000A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3.Physical access</w:t>
      </w:r>
    </w:p>
    <w:p w14:paraId="000000A4" w14:textId="77777777" w:rsidR="004E5B3C" w:rsidRPr="00F55C0A" w:rsidRDefault="004E5B3C" w:rsidP="00F55C0A">
      <w:pPr>
        <w:spacing w:line="276" w:lineRule="auto"/>
        <w:rPr>
          <w:rFonts w:ascii="Arial" w:eastAsia="Arial" w:hAnsi="Arial" w:cs="Arial"/>
          <w:sz w:val="24"/>
          <w:szCs w:val="24"/>
        </w:rPr>
      </w:pPr>
    </w:p>
    <w:p w14:paraId="000000A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Venue perspective</w:t>
      </w:r>
    </w:p>
    <w:p w14:paraId="000000A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report high levels of provision, with 82% stating they offer step-free access throughout and 91% providing accessible toilets. </w:t>
      </w:r>
    </w:p>
    <w:p w14:paraId="000000A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Many also highlight features such as reserved seating, ramps, or staff support. On paper, this suggests strong compliance with basic physical accessibility standards. </w:t>
      </w:r>
    </w:p>
    <w:p w14:paraId="000000A8" w14:textId="77777777" w:rsidR="004E5B3C" w:rsidRPr="00F55C0A" w:rsidRDefault="004E5B3C" w:rsidP="00F55C0A">
      <w:pPr>
        <w:spacing w:line="276" w:lineRule="auto"/>
        <w:rPr>
          <w:rFonts w:ascii="Arial" w:eastAsia="Arial" w:hAnsi="Arial" w:cs="Arial"/>
          <w:sz w:val="24"/>
          <w:szCs w:val="24"/>
        </w:rPr>
      </w:pPr>
    </w:p>
    <w:p w14:paraId="000000A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Delegate perspective</w:t>
      </w:r>
    </w:p>
    <w:p w14:paraId="000000A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Despite these claims, significant barriers persist. Nearly 28% of delegates have encountered inaccessible layouts, such as steps with no lifts or narrow spaces unsuitable for wheelchairs. </w:t>
      </w:r>
    </w:p>
    <w:p w14:paraId="000000A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 quarter (24%) reported a lack of accessible toilets, directly contradicting venue claims. </w:t>
      </w:r>
    </w:p>
    <w:p w14:paraId="000000A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Delegates also describe the stress of uncertainty:</w:t>
      </w:r>
    </w:p>
    <w:p w14:paraId="000000A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Quote: “I always </w:t>
      </w:r>
      <w:proofErr w:type="gramStart"/>
      <w:r w:rsidRPr="00F55C0A">
        <w:rPr>
          <w:rFonts w:ascii="Arial" w:eastAsia="Arial" w:hAnsi="Arial" w:cs="Arial"/>
          <w:sz w:val="24"/>
          <w:szCs w:val="24"/>
        </w:rPr>
        <w:t>have to</w:t>
      </w:r>
      <w:proofErr w:type="gramEnd"/>
      <w:r w:rsidRPr="00F55C0A">
        <w:rPr>
          <w:rFonts w:ascii="Arial" w:eastAsia="Arial" w:hAnsi="Arial" w:cs="Arial"/>
          <w:sz w:val="24"/>
          <w:szCs w:val="24"/>
        </w:rPr>
        <w:t xml:space="preserve"> email to ask if the toilets are accessible. Just tell me up front.”</w:t>
      </w:r>
    </w:p>
    <w:p w14:paraId="000000AE" w14:textId="77777777" w:rsidR="004E5B3C" w:rsidRPr="00F55C0A" w:rsidRDefault="004E5B3C" w:rsidP="00F55C0A">
      <w:pPr>
        <w:spacing w:line="276" w:lineRule="auto"/>
        <w:rPr>
          <w:rFonts w:ascii="Arial" w:eastAsia="Arial" w:hAnsi="Arial" w:cs="Arial"/>
          <w:sz w:val="24"/>
          <w:szCs w:val="24"/>
        </w:rPr>
      </w:pPr>
    </w:p>
    <w:p w14:paraId="000000A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disconnect</w:t>
      </w:r>
    </w:p>
    <w:p w14:paraId="000000B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While venues focus on reporting the presence of infrastructure, delegates continue to find that provision is either inconsistent, poorly maintained, or not clearly communicated. The perception of “we have it” does not match the lived reality of “I can’t use it.” </w:t>
      </w:r>
    </w:p>
    <w:p w14:paraId="000000B1" w14:textId="77777777" w:rsidR="004E5B3C" w:rsidRPr="00F55C0A" w:rsidRDefault="004E5B3C" w:rsidP="00F55C0A">
      <w:pPr>
        <w:spacing w:line="276" w:lineRule="auto"/>
        <w:rPr>
          <w:rFonts w:ascii="Arial" w:eastAsia="Arial" w:hAnsi="Arial" w:cs="Arial"/>
          <w:sz w:val="24"/>
          <w:szCs w:val="24"/>
        </w:rPr>
      </w:pPr>
    </w:p>
    <w:p w14:paraId="6EA25A28" w14:textId="77777777" w:rsidR="00C621A8" w:rsidRDefault="00C621A8" w:rsidP="00F55C0A">
      <w:pPr>
        <w:spacing w:line="276" w:lineRule="auto"/>
        <w:rPr>
          <w:rFonts w:ascii="Arial" w:eastAsia="Arial" w:hAnsi="Arial" w:cs="Arial"/>
          <w:sz w:val="24"/>
          <w:szCs w:val="24"/>
        </w:rPr>
      </w:pPr>
    </w:p>
    <w:p w14:paraId="000000B2" w14:textId="65259A6E"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How to bridge the gap</w:t>
      </w:r>
    </w:p>
    <w:p w14:paraId="000000B3" w14:textId="77777777" w:rsidR="004E5B3C" w:rsidRPr="00F55C0A" w:rsidRDefault="00E37A8B" w:rsidP="00F55C0A">
      <w:pPr>
        <w:numPr>
          <w:ilvl w:val="0"/>
          <w:numId w:val="1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Conduct regular audits to ensure facilities are fully operational and accessible in practice. </w:t>
      </w:r>
    </w:p>
    <w:p w14:paraId="000000B4" w14:textId="77777777" w:rsidR="004E5B3C" w:rsidRPr="00F55C0A" w:rsidRDefault="00E37A8B" w:rsidP="00F55C0A">
      <w:pPr>
        <w:numPr>
          <w:ilvl w:val="0"/>
          <w:numId w:val="1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Include accessibility maintenance in routine venue checks, with clear responsibility for repairs and reporting. </w:t>
      </w:r>
    </w:p>
    <w:p w14:paraId="000000B5" w14:textId="77777777" w:rsidR="004E5B3C" w:rsidRPr="00F55C0A" w:rsidRDefault="00E37A8B" w:rsidP="00F55C0A">
      <w:pPr>
        <w:numPr>
          <w:ilvl w:val="0"/>
          <w:numId w:val="1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Provide detailed, accessible floorplans and videos showing entrances, toilets, and routes online and in pre-event materials. </w:t>
      </w:r>
    </w:p>
    <w:p w14:paraId="000000B6" w14:textId="77777777" w:rsidR="004E5B3C" w:rsidRPr="00F55C0A" w:rsidRDefault="00E37A8B" w:rsidP="00F55C0A">
      <w:pPr>
        <w:numPr>
          <w:ilvl w:val="0"/>
          <w:numId w:val="1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Build accessibility checks into the earliest stages of event planning to ensure layouts accommodate needs. </w:t>
      </w:r>
    </w:p>
    <w:p w14:paraId="000000B7" w14:textId="77777777" w:rsidR="004E5B3C" w:rsidRPr="00F55C0A" w:rsidRDefault="00E37A8B" w:rsidP="00F55C0A">
      <w:pPr>
        <w:numPr>
          <w:ilvl w:val="0"/>
          <w:numId w:val="1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Train all staff and contractors on accessibility awareness, equipment </w:t>
      </w:r>
      <w:proofErr w:type="gramStart"/>
      <w:r w:rsidRPr="00F55C0A">
        <w:rPr>
          <w:rFonts w:ascii="Arial" w:eastAsia="Arial" w:hAnsi="Arial" w:cs="Arial"/>
          <w:color w:val="000000"/>
          <w:sz w:val="24"/>
          <w:szCs w:val="24"/>
        </w:rPr>
        <w:t>use</w:t>
      </w:r>
      <w:proofErr w:type="gramEnd"/>
      <w:r w:rsidRPr="00F55C0A">
        <w:rPr>
          <w:rFonts w:ascii="Arial" w:eastAsia="Arial" w:hAnsi="Arial" w:cs="Arial"/>
          <w:color w:val="000000"/>
          <w:sz w:val="24"/>
          <w:szCs w:val="24"/>
        </w:rPr>
        <w:t xml:space="preserve">, and how to support delegates with different requirements. </w:t>
      </w:r>
    </w:p>
    <w:p w14:paraId="000000B8" w14:textId="77777777" w:rsidR="004E5B3C" w:rsidRPr="00F55C0A" w:rsidRDefault="00E37A8B" w:rsidP="00F55C0A">
      <w:pPr>
        <w:numPr>
          <w:ilvl w:val="0"/>
          <w:numId w:val="1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Ensure consistent accessibility across all rooms and event spaces, not just main entrances or auditoriums. </w:t>
      </w:r>
    </w:p>
    <w:p w14:paraId="000000B9" w14:textId="77777777" w:rsidR="004E5B3C" w:rsidRPr="00F55C0A" w:rsidRDefault="00E37A8B" w:rsidP="00F55C0A">
      <w:pPr>
        <w:numPr>
          <w:ilvl w:val="0"/>
          <w:numId w:val="1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Involve accessibility experts and disabled people in reviewing layouts, signage, and navigation to identify and fix hidden barriers. </w:t>
      </w:r>
    </w:p>
    <w:p w14:paraId="000000BA" w14:textId="77777777" w:rsidR="004E5B3C" w:rsidRPr="00F55C0A" w:rsidRDefault="00E37A8B" w:rsidP="00F55C0A">
      <w:pPr>
        <w:numPr>
          <w:ilvl w:val="0"/>
          <w:numId w:val="1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Communicate emergency evacuation procedures that include safe options for disabled visitors. </w:t>
      </w:r>
    </w:p>
    <w:p w14:paraId="000000BB" w14:textId="77777777" w:rsidR="004E5B3C" w:rsidRPr="00F55C0A" w:rsidRDefault="00E37A8B" w:rsidP="00F55C0A">
      <w:pPr>
        <w:numPr>
          <w:ilvl w:val="0"/>
          <w:numId w:val="15"/>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Have a clear Personal Emergency Evacuation Plan (PEEP) system in place for visitors who may need assistance, and make sure staff understand their roles in implementing it. </w:t>
      </w:r>
    </w:p>
    <w:p w14:paraId="000000BC" w14:textId="77777777" w:rsidR="004E5B3C" w:rsidRPr="00F55C0A" w:rsidRDefault="004E5B3C" w:rsidP="00F55C0A">
      <w:pPr>
        <w:spacing w:line="276" w:lineRule="auto"/>
        <w:rPr>
          <w:rFonts w:ascii="Arial" w:eastAsia="Arial" w:hAnsi="Arial" w:cs="Arial"/>
          <w:sz w:val="24"/>
          <w:szCs w:val="24"/>
        </w:rPr>
      </w:pPr>
    </w:p>
    <w:p w14:paraId="000000B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4.Sensory and neurodiversity</w:t>
      </w:r>
    </w:p>
    <w:p w14:paraId="000000BE" w14:textId="77777777" w:rsidR="004E5B3C" w:rsidRPr="00F55C0A" w:rsidRDefault="004E5B3C" w:rsidP="00F55C0A">
      <w:pPr>
        <w:spacing w:line="276" w:lineRule="auto"/>
        <w:rPr>
          <w:rFonts w:ascii="Arial" w:eastAsia="Arial" w:hAnsi="Arial" w:cs="Arial"/>
          <w:sz w:val="24"/>
          <w:szCs w:val="24"/>
        </w:rPr>
      </w:pPr>
    </w:p>
    <w:p w14:paraId="000000B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Venue perspective</w:t>
      </w:r>
    </w:p>
    <w:p w14:paraId="000000C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Only 35% of UK venues currently offer quiet or sensory rooms. Most accessibility efforts remain focused on physical infrastructure, with far fewer resources directed toward sensory-friendly environments. </w:t>
      </w:r>
    </w:p>
    <w:p w14:paraId="000000C1" w14:textId="77777777" w:rsidR="004E5B3C" w:rsidRPr="00F55C0A" w:rsidRDefault="004E5B3C" w:rsidP="00F55C0A">
      <w:pPr>
        <w:spacing w:line="276" w:lineRule="auto"/>
        <w:rPr>
          <w:rFonts w:ascii="Arial" w:eastAsia="Arial" w:hAnsi="Arial" w:cs="Arial"/>
          <w:sz w:val="24"/>
          <w:szCs w:val="24"/>
        </w:rPr>
      </w:pPr>
    </w:p>
    <w:p w14:paraId="000000C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Delegate perspective</w:t>
      </w:r>
    </w:p>
    <w:p w14:paraId="000000C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For many delegates, overstimulation is a significant barrier: 27% cited noise, lighting, and crowding as reasons they were unable to participate fully in events and exhibitions. </w:t>
      </w:r>
    </w:p>
    <w:p w14:paraId="000000C4" w14:textId="77777777" w:rsidR="004E5B3C" w:rsidRPr="00F55C0A" w:rsidRDefault="004E5B3C" w:rsidP="00F55C0A">
      <w:pPr>
        <w:spacing w:line="276" w:lineRule="auto"/>
        <w:rPr>
          <w:rFonts w:ascii="Arial" w:eastAsia="Arial" w:hAnsi="Arial" w:cs="Arial"/>
          <w:sz w:val="24"/>
          <w:szCs w:val="24"/>
        </w:rPr>
      </w:pPr>
    </w:p>
    <w:p w14:paraId="000000C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Verbatim comments underline the need: </w:t>
      </w:r>
    </w:p>
    <w:p w14:paraId="000000C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“Quiet zones should be </w:t>
      </w:r>
      <w:r w:rsidRPr="00F55C0A">
        <w:rPr>
          <w:rFonts w:ascii="Arial" w:eastAsia="Arial" w:hAnsi="Arial" w:cs="Arial"/>
          <w:sz w:val="24"/>
          <w:szCs w:val="24"/>
        </w:rPr>
        <w:t>standard, not a luxury and noise, lights, and people all at once? It’s overwhelming.”</w:t>
      </w:r>
    </w:p>
    <w:p w14:paraId="000000C7" w14:textId="77777777" w:rsidR="004E5B3C" w:rsidRPr="00F55C0A" w:rsidRDefault="004E5B3C" w:rsidP="00F55C0A">
      <w:pPr>
        <w:spacing w:line="276" w:lineRule="auto"/>
        <w:rPr>
          <w:rFonts w:ascii="Arial" w:eastAsia="Arial" w:hAnsi="Arial" w:cs="Arial"/>
          <w:sz w:val="24"/>
          <w:szCs w:val="24"/>
        </w:rPr>
      </w:pPr>
    </w:p>
    <w:p w14:paraId="000000C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The disconnect</w:t>
      </w:r>
    </w:p>
    <w:p w14:paraId="000000C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strongly emphasise sensory needs, while venues rarely prioritise them. </w:t>
      </w:r>
    </w:p>
    <w:p w14:paraId="000000C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absence of quiet spaces or neurodivergent-friendly design means that many attendees are excluded not because of physical access, but because the event environment is overwhelming. </w:t>
      </w:r>
    </w:p>
    <w:p w14:paraId="000000CB" w14:textId="77777777" w:rsidR="004E5B3C" w:rsidRPr="00F55C0A" w:rsidRDefault="004E5B3C" w:rsidP="00F55C0A">
      <w:pPr>
        <w:spacing w:line="276" w:lineRule="auto"/>
        <w:rPr>
          <w:rFonts w:ascii="Arial" w:eastAsia="Arial" w:hAnsi="Arial" w:cs="Arial"/>
          <w:sz w:val="24"/>
          <w:szCs w:val="24"/>
        </w:rPr>
      </w:pPr>
    </w:p>
    <w:p w14:paraId="000000C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How to bridge the gap</w:t>
      </w:r>
    </w:p>
    <w:p w14:paraId="000000CD" w14:textId="77777777" w:rsidR="004E5B3C" w:rsidRPr="00F55C0A" w:rsidRDefault="00E37A8B" w:rsidP="00F55C0A">
      <w:pPr>
        <w:numPr>
          <w:ilvl w:val="0"/>
          <w:numId w:val="1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Provide clearly signposted quiet or sensory rooms with soft lighting and minimal background noise. </w:t>
      </w:r>
    </w:p>
    <w:p w14:paraId="000000CE" w14:textId="77777777" w:rsidR="004E5B3C" w:rsidRPr="00F55C0A" w:rsidRDefault="00E37A8B" w:rsidP="00F55C0A">
      <w:pPr>
        <w:numPr>
          <w:ilvl w:val="0"/>
          <w:numId w:val="1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Mark these spaces on event maps and include them in welcome materials.</w:t>
      </w:r>
    </w:p>
    <w:p w14:paraId="000000CF" w14:textId="77777777" w:rsidR="004E5B3C" w:rsidRPr="00F55C0A" w:rsidRDefault="00E37A8B" w:rsidP="00F55C0A">
      <w:pPr>
        <w:numPr>
          <w:ilvl w:val="0"/>
          <w:numId w:val="1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Allow flexible re-entry so attendees can step out when needed without losing access. </w:t>
      </w:r>
    </w:p>
    <w:p w14:paraId="000000D0" w14:textId="77777777" w:rsidR="004E5B3C" w:rsidRPr="00F55C0A" w:rsidRDefault="00E37A8B" w:rsidP="00F55C0A">
      <w:pPr>
        <w:numPr>
          <w:ilvl w:val="0"/>
          <w:numId w:val="1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Use adaptive technologies (e.g. crowd monitors, adjustable lighting) to minimise overstimulation whenever possible. </w:t>
      </w:r>
    </w:p>
    <w:p w14:paraId="000000D1" w14:textId="77777777" w:rsidR="004E5B3C" w:rsidRPr="00F55C0A" w:rsidRDefault="00E37A8B" w:rsidP="00F55C0A">
      <w:pPr>
        <w:numPr>
          <w:ilvl w:val="0"/>
          <w:numId w:val="1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Design wider venue spaces with sensory accessibility in mind, consider lighting, sound, temperature, colour contrast, and visual clutter. </w:t>
      </w:r>
    </w:p>
    <w:p w14:paraId="000000D2" w14:textId="77777777" w:rsidR="004E5B3C" w:rsidRPr="00F55C0A" w:rsidRDefault="00E37A8B" w:rsidP="00F55C0A">
      <w:pPr>
        <w:numPr>
          <w:ilvl w:val="0"/>
          <w:numId w:val="1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Work with neurodivergent people to review layouts, signage, and sensory environments. </w:t>
      </w:r>
    </w:p>
    <w:p w14:paraId="000000D3" w14:textId="77777777" w:rsidR="004E5B3C" w:rsidRPr="00F55C0A" w:rsidRDefault="00E37A8B" w:rsidP="00F55C0A">
      <w:pPr>
        <w:numPr>
          <w:ilvl w:val="0"/>
          <w:numId w:val="1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Train staff to understand sensory and neurodiversity needs, and how to communicate supportively with delegates. </w:t>
      </w:r>
    </w:p>
    <w:p w14:paraId="000000D4" w14:textId="77777777" w:rsidR="004E5B3C" w:rsidRPr="00F55C0A" w:rsidRDefault="00E37A8B" w:rsidP="00F55C0A">
      <w:pPr>
        <w:numPr>
          <w:ilvl w:val="0"/>
          <w:numId w:val="1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Provide clear sensory information in advance, such as noise levels, lighting conditions, and quiet space locations. </w:t>
      </w:r>
    </w:p>
    <w:p w14:paraId="000000D5" w14:textId="77777777" w:rsidR="004E5B3C" w:rsidRPr="00F55C0A" w:rsidRDefault="00E37A8B" w:rsidP="00F55C0A">
      <w:pPr>
        <w:numPr>
          <w:ilvl w:val="0"/>
          <w:numId w:val="16"/>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Ensure sensory-friendly spaces and adjustments are a permanent feature of the venue, not only provided when organisers request them. </w:t>
      </w:r>
    </w:p>
    <w:p w14:paraId="000000D7" w14:textId="77777777" w:rsidR="004E5B3C" w:rsidRPr="00F55C0A" w:rsidRDefault="004E5B3C" w:rsidP="00F55C0A">
      <w:pPr>
        <w:spacing w:line="276" w:lineRule="auto"/>
        <w:rPr>
          <w:rFonts w:ascii="Arial" w:eastAsia="Arial" w:hAnsi="Arial" w:cs="Arial"/>
          <w:sz w:val="24"/>
          <w:szCs w:val="24"/>
        </w:rPr>
      </w:pPr>
    </w:p>
    <w:p w14:paraId="000000D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5.Communication and information</w:t>
      </w:r>
    </w:p>
    <w:p w14:paraId="000000D9" w14:textId="77777777" w:rsidR="004E5B3C" w:rsidRPr="00F55C0A" w:rsidRDefault="004E5B3C" w:rsidP="00F55C0A">
      <w:pPr>
        <w:spacing w:line="276" w:lineRule="auto"/>
        <w:rPr>
          <w:rFonts w:ascii="Arial" w:eastAsia="Arial" w:hAnsi="Arial" w:cs="Arial"/>
          <w:sz w:val="24"/>
          <w:szCs w:val="24"/>
        </w:rPr>
      </w:pPr>
    </w:p>
    <w:p w14:paraId="000000D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Venue perspective</w:t>
      </w:r>
    </w:p>
    <w:p w14:paraId="000000D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Nearly two-thirds of venues (64%) say they allow delegates to request access support, and 58% provide accessibility information online. From the venue's perspective, these measures demonstrate openness and transparency. </w:t>
      </w:r>
    </w:p>
    <w:p w14:paraId="000000DC" w14:textId="77777777" w:rsidR="004E5B3C" w:rsidRPr="00F55C0A" w:rsidRDefault="004E5B3C" w:rsidP="00F55C0A">
      <w:pPr>
        <w:spacing w:line="276" w:lineRule="auto"/>
        <w:rPr>
          <w:rFonts w:ascii="Arial" w:eastAsia="Arial" w:hAnsi="Arial" w:cs="Arial"/>
          <w:sz w:val="24"/>
          <w:szCs w:val="24"/>
        </w:rPr>
      </w:pPr>
    </w:p>
    <w:p w14:paraId="000000D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Delegate perspective</w:t>
      </w:r>
    </w:p>
    <w:p w14:paraId="000000D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describe a different reality: 52% say accessibility information is communicated only ‘sometimes’ clearly, and 17% report it is often missing altogether. </w:t>
      </w:r>
    </w:p>
    <w:p w14:paraId="000000DF" w14:textId="77777777" w:rsidR="004E5B3C" w:rsidRPr="00F55C0A" w:rsidRDefault="004E5B3C" w:rsidP="00F55C0A">
      <w:pPr>
        <w:spacing w:line="276" w:lineRule="auto"/>
        <w:rPr>
          <w:rFonts w:ascii="Arial" w:eastAsia="Arial" w:hAnsi="Arial" w:cs="Arial"/>
          <w:sz w:val="24"/>
          <w:szCs w:val="24"/>
        </w:rPr>
      </w:pPr>
    </w:p>
    <w:p w14:paraId="000000E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This creates stress and uncertainty. As one attendee put it: “Please send everything in advance. I get anxious when I don’t know what to expect.” Another added: “No more last-minute surprises – it’s exhausting.” </w:t>
      </w:r>
    </w:p>
    <w:p w14:paraId="000000E1" w14:textId="77777777" w:rsidR="004E5B3C" w:rsidRPr="00C621A8" w:rsidRDefault="004E5B3C" w:rsidP="00F55C0A">
      <w:pPr>
        <w:spacing w:line="276" w:lineRule="auto"/>
        <w:rPr>
          <w:rFonts w:ascii="Arial" w:eastAsia="Arial" w:hAnsi="Arial" w:cs="Arial"/>
          <w:sz w:val="24"/>
          <w:szCs w:val="24"/>
        </w:rPr>
      </w:pPr>
    </w:p>
    <w:p w14:paraId="000000E2" w14:textId="77777777" w:rsidR="004E5B3C" w:rsidRPr="00C621A8" w:rsidRDefault="00E37A8B" w:rsidP="00F55C0A">
      <w:pPr>
        <w:spacing w:line="276" w:lineRule="auto"/>
        <w:rPr>
          <w:rFonts w:ascii="Arial" w:eastAsia="Arial" w:hAnsi="Arial" w:cs="Arial"/>
          <w:sz w:val="24"/>
          <w:szCs w:val="24"/>
        </w:rPr>
      </w:pPr>
      <w:r w:rsidRPr="00C621A8">
        <w:rPr>
          <w:rFonts w:ascii="Arial" w:eastAsia="Arial" w:hAnsi="Arial" w:cs="Arial"/>
          <w:sz w:val="24"/>
          <w:szCs w:val="24"/>
        </w:rPr>
        <w:t>The disconnect</w:t>
      </w:r>
    </w:p>
    <w:p w14:paraId="000000E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assume information is easily accessible, but delegates often struggle to find or trust it. </w:t>
      </w:r>
    </w:p>
    <w:p w14:paraId="000000E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Accessibility details are frequently hidden in websites, inconsistently formatted, or shared too late. This lack of clarity causes delegates to repeatedly ask for basic information and discourages participation. </w:t>
      </w:r>
    </w:p>
    <w:p w14:paraId="000000E5" w14:textId="77777777" w:rsidR="004E5B3C" w:rsidRPr="00F55C0A" w:rsidRDefault="004E5B3C" w:rsidP="00F55C0A">
      <w:pPr>
        <w:spacing w:line="276" w:lineRule="auto"/>
        <w:rPr>
          <w:rFonts w:ascii="Arial" w:eastAsia="Arial" w:hAnsi="Arial" w:cs="Arial"/>
          <w:sz w:val="24"/>
          <w:szCs w:val="24"/>
        </w:rPr>
      </w:pPr>
    </w:p>
    <w:p w14:paraId="000000E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How to bridge the gap</w:t>
      </w:r>
    </w:p>
    <w:p w14:paraId="000000E7" w14:textId="77777777" w:rsidR="004E5B3C" w:rsidRPr="00F55C0A" w:rsidRDefault="00E37A8B" w:rsidP="00F55C0A">
      <w:pPr>
        <w:numPr>
          <w:ilvl w:val="0"/>
          <w:numId w:val="1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Share pre-event accessibility packs with maps, FAQs, agendas, and precise details on facilities. </w:t>
      </w:r>
    </w:p>
    <w:p w14:paraId="000000E8" w14:textId="77777777" w:rsidR="004E5B3C" w:rsidRPr="00F55C0A" w:rsidRDefault="00E37A8B" w:rsidP="00F55C0A">
      <w:pPr>
        <w:numPr>
          <w:ilvl w:val="0"/>
          <w:numId w:val="1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Provide information in multiple accessible formats (British Sign Language, Captions, Audio Description, Digital, Easy Read). </w:t>
      </w:r>
    </w:p>
    <w:p w14:paraId="000000E9" w14:textId="77777777" w:rsidR="004E5B3C" w:rsidRPr="00F55C0A" w:rsidRDefault="00E37A8B" w:rsidP="00F55C0A">
      <w:pPr>
        <w:numPr>
          <w:ilvl w:val="0"/>
          <w:numId w:val="1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Standardise how accessibility information is published across websites, booking systems, and event materials. </w:t>
      </w:r>
    </w:p>
    <w:p w14:paraId="000000EA" w14:textId="77777777" w:rsidR="004E5B3C" w:rsidRPr="00F55C0A" w:rsidRDefault="00E37A8B" w:rsidP="00F55C0A">
      <w:pPr>
        <w:numPr>
          <w:ilvl w:val="0"/>
          <w:numId w:val="1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Appoint a clear point of contact for accessibility queries and ensure responses are timely and informed. </w:t>
      </w:r>
    </w:p>
    <w:p w14:paraId="000000EB" w14:textId="77777777" w:rsidR="004E5B3C" w:rsidRPr="00F55C0A" w:rsidRDefault="00E37A8B" w:rsidP="00F55C0A">
      <w:pPr>
        <w:numPr>
          <w:ilvl w:val="0"/>
          <w:numId w:val="1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Regularly review and update accessibility information to keep it accurate and complete. </w:t>
      </w:r>
    </w:p>
    <w:p w14:paraId="000000EC" w14:textId="77777777" w:rsidR="004E5B3C" w:rsidRPr="00F55C0A" w:rsidRDefault="00E37A8B" w:rsidP="00F55C0A">
      <w:pPr>
        <w:numPr>
          <w:ilvl w:val="0"/>
          <w:numId w:val="1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Review communications and websites with user testing for clarity and usability. </w:t>
      </w:r>
    </w:p>
    <w:p w14:paraId="000000ED" w14:textId="77777777" w:rsidR="004E5B3C" w:rsidRPr="00F55C0A" w:rsidRDefault="00E37A8B" w:rsidP="00F55C0A">
      <w:pPr>
        <w:numPr>
          <w:ilvl w:val="0"/>
          <w:numId w:val="1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Be transparent about any limitations in facilities or services so delegates can plan with confidence. </w:t>
      </w:r>
    </w:p>
    <w:p w14:paraId="000000EE" w14:textId="77777777" w:rsidR="004E5B3C" w:rsidRPr="00F55C0A" w:rsidRDefault="00E37A8B" w:rsidP="00F55C0A">
      <w:pPr>
        <w:numPr>
          <w:ilvl w:val="0"/>
          <w:numId w:val="17"/>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Train all staff to respond promptly, accurately, and empathetically to access-related queries. </w:t>
      </w:r>
    </w:p>
    <w:p w14:paraId="000000EF" w14:textId="77777777" w:rsidR="004E5B3C" w:rsidRPr="00F55C0A" w:rsidRDefault="004E5B3C" w:rsidP="00F55C0A">
      <w:pPr>
        <w:spacing w:line="276" w:lineRule="auto"/>
        <w:rPr>
          <w:rFonts w:ascii="Arial" w:eastAsia="Arial" w:hAnsi="Arial" w:cs="Arial"/>
          <w:sz w:val="24"/>
          <w:szCs w:val="24"/>
        </w:rPr>
      </w:pPr>
    </w:p>
    <w:p w14:paraId="000000F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6.Staff training and hospitality</w:t>
      </w:r>
    </w:p>
    <w:p w14:paraId="000000F1" w14:textId="77777777" w:rsidR="004E5B3C" w:rsidRPr="00F55C0A" w:rsidRDefault="004E5B3C" w:rsidP="00F55C0A">
      <w:pPr>
        <w:spacing w:line="276" w:lineRule="auto"/>
        <w:rPr>
          <w:rFonts w:ascii="Arial" w:eastAsia="Arial" w:hAnsi="Arial" w:cs="Arial"/>
          <w:sz w:val="24"/>
          <w:szCs w:val="24"/>
        </w:rPr>
      </w:pPr>
    </w:p>
    <w:p w14:paraId="000000F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Venue perspective</w:t>
      </w:r>
    </w:p>
    <w:p w14:paraId="000000F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Three-quarters of venues (75%) state that their staff have received disability awareness training. Many view training as a core part of their accessibility provision and assume this translates into delegate confidence. </w:t>
      </w:r>
    </w:p>
    <w:p w14:paraId="000000F4" w14:textId="77777777" w:rsidR="004E5B3C" w:rsidRPr="00F55C0A" w:rsidRDefault="004E5B3C" w:rsidP="00F55C0A">
      <w:pPr>
        <w:spacing w:line="276" w:lineRule="auto"/>
        <w:rPr>
          <w:rFonts w:ascii="Arial" w:eastAsia="Arial" w:hAnsi="Arial" w:cs="Arial"/>
          <w:sz w:val="24"/>
          <w:szCs w:val="24"/>
        </w:rPr>
      </w:pPr>
    </w:p>
    <w:p w14:paraId="61DAD314" w14:textId="77777777" w:rsidR="00E37A8B" w:rsidRDefault="00E37A8B" w:rsidP="00F55C0A">
      <w:pPr>
        <w:spacing w:line="276" w:lineRule="auto"/>
        <w:rPr>
          <w:rFonts w:ascii="Arial" w:eastAsia="Arial" w:hAnsi="Arial" w:cs="Arial"/>
          <w:sz w:val="24"/>
          <w:szCs w:val="24"/>
        </w:rPr>
      </w:pPr>
    </w:p>
    <w:p w14:paraId="000000F5" w14:textId="3FDB79C2"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Delegate perspective</w:t>
      </w:r>
    </w:p>
    <w:p w14:paraId="000000F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Despite these claims, a quarter of delegates (25%) reported encountering untrained staff as a barrier to participation. </w:t>
      </w:r>
    </w:p>
    <w:p w14:paraId="000000F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Verbatim feedback stresses that interactions matter as much as infrastructure: </w:t>
      </w:r>
    </w:p>
    <w:p w14:paraId="000000F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“Being welcomed with a smile really sets the tone and If the space feels too formal or clinical, I shut down.”</w:t>
      </w:r>
    </w:p>
    <w:p w14:paraId="000000F9" w14:textId="77777777" w:rsidR="004E5B3C" w:rsidRPr="00F55C0A" w:rsidRDefault="004E5B3C" w:rsidP="00F55C0A">
      <w:pPr>
        <w:spacing w:line="276" w:lineRule="auto"/>
        <w:rPr>
          <w:rFonts w:ascii="Arial" w:eastAsia="Arial" w:hAnsi="Arial" w:cs="Arial"/>
          <w:sz w:val="24"/>
          <w:szCs w:val="24"/>
        </w:rPr>
      </w:pPr>
    </w:p>
    <w:p w14:paraId="000000F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disconnect</w:t>
      </w:r>
    </w:p>
    <w:p w14:paraId="000000F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assume that training delivered equals training embedded. In practice, training quality, frequency, and staff confidence vary widely. </w:t>
      </w:r>
    </w:p>
    <w:p w14:paraId="000000F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notice when staff are unsure, unprepared, or overly formal, which can heighten exclusion even in otherwise accessible environments. </w:t>
      </w:r>
    </w:p>
    <w:p w14:paraId="000000FD" w14:textId="77777777" w:rsidR="004E5B3C" w:rsidRPr="00F55C0A" w:rsidRDefault="004E5B3C" w:rsidP="00F55C0A">
      <w:pPr>
        <w:spacing w:line="276" w:lineRule="auto"/>
        <w:rPr>
          <w:rFonts w:ascii="Arial" w:eastAsia="Arial" w:hAnsi="Arial" w:cs="Arial"/>
          <w:sz w:val="24"/>
          <w:szCs w:val="24"/>
        </w:rPr>
      </w:pPr>
    </w:p>
    <w:p w14:paraId="000000F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How to bridge the gap</w:t>
      </w:r>
    </w:p>
    <w:p w14:paraId="000000FF" w14:textId="77777777" w:rsidR="004E5B3C" w:rsidRPr="00F55C0A" w:rsidRDefault="00E37A8B" w:rsidP="00F55C0A">
      <w:pPr>
        <w:numPr>
          <w:ilvl w:val="0"/>
          <w:numId w:val="1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Deliver regular, practical training in inclusive hospitality, not just compliance. </w:t>
      </w:r>
    </w:p>
    <w:p w14:paraId="00000100" w14:textId="77777777" w:rsidR="004E5B3C" w:rsidRPr="00F55C0A" w:rsidRDefault="00E37A8B" w:rsidP="00F55C0A">
      <w:pPr>
        <w:numPr>
          <w:ilvl w:val="0"/>
          <w:numId w:val="1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Co-design and deliver training with accessibility experts to ensure it reflects lived experience and real-world scenarios. </w:t>
      </w:r>
    </w:p>
    <w:p w14:paraId="00000101" w14:textId="77777777" w:rsidR="004E5B3C" w:rsidRPr="00F55C0A" w:rsidRDefault="00E37A8B" w:rsidP="00F55C0A">
      <w:pPr>
        <w:numPr>
          <w:ilvl w:val="0"/>
          <w:numId w:val="1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Embed inclusive behaviour into all customer service roles and make them part of performance expectations. </w:t>
      </w:r>
    </w:p>
    <w:p w14:paraId="00000102" w14:textId="77777777" w:rsidR="004E5B3C" w:rsidRPr="00F55C0A" w:rsidRDefault="00E37A8B" w:rsidP="00F55C0A">
      <w:pPr>
        <w:numPr>
          <w:ilvl w:val="0"/>
          <w:numId w:val="1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Use “accessibility champions” or greeters to ensure delegates feel supported on arrival. </w:t>
      </w:r>
    </w:p>
    <w:p w14:paraId="00000103" w14:textId="77777777" w:rsidR="004E5B3C" w:rsidRPr="00F55C0A" w:rsidRDefault="00E37A8B" w:rsidP="00F55C0A">
      <w:pPr>
        <w:numPr>
          <w:ilvl w:val="0"/>
          <w:numId w:val="1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Encourage staff to personalise their welcome (e.g. name cards, simple greetings) to build trust and comfort. </w:t>
      </w:r>
    </w:p>
    <w:p w14:paraId="00000104" w14:textId="77777777" w:rsidR="004E5B3C" w:rsidRPr="00F55C0A" w:rsidRDefault="00E37A8B" w:rsidP="00F55C0A">
      <w:pPr>
        <w:numPr>
          <w:ilvl w:val="0"/>
          <w:numId w:val="1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Measure training impact through delegate feedback and staff confidence, not just attendance records. </w:t>
      </w:r>
    </w:p>
    <w:p w14:paraId="00000105" w14:textId="77777777" w:rsidR="004E5B3C" w:rsidRPr="00F55C0A" w:rsidRDefault="00E37A8B" w:rsidP="00F55C0A">
      <w:pPr>
        <w:numPr>
          <w:ilvl w:val="0"/>
          <w:numId w:val="1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Refresh training regularly and include it in induction for all new staff and contractors. </w:t>
      </w:r>
    </w:p>
    <w:p w14:paraId="00000106" w14:textId="77777777" w:rsidR="004E5B3C" w:rsidRPr="00F55C0A" w:rsidRDefault="00E37A8B" w:rsidP="00F55C0A">
      <w:pPr>
        <w:numPr>
          <w:ilvl w:val="0"/>
          <w:numId w:val="18"/>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Foster an inclusive culture led by management, where accessibility is seen as integral to hospitality, not an add-on. </w:t>
      </w:r>
    </w:p>
    <w:p w14:paraId="00000107" w14:textId="77777777" w:rsidR="004E5B3C" w:rsidRPr="00F55C0A" w:rsidRDefault="004E5B3C" w:rsidP="00F55C0A">
      <w:pPr>
        <w:spacing w:line="276" w:lineRule="auto"/>
        <w:rPr>
          <w:rFonts w:ascii="Arial" w:eastAsia="Arial" w:hAnsi="Arial" w:cs="Arial"/>
          <w:sz w:val="24"/>
          <w:szCs w:val="24"/>
        </w:rPr>
      </w:pPr>
    </w:p>
    <w:p w14:paraId="00000108" w14:textId="77777777" w:rsidR="004E5B3C" w:rsidRPr="00F55C0A" w:rsidRDefault="004E5B3C" w:rsidP="00F55C0A">
      <w:pPr>
        <w:spacing w:line="276" w:lineRule="auto"/>
        <w:rPr>
          <w:rFonts w:ascii="Arial" w:eastAsia="Arial" w:hAnsi="Arial" w:cs="Arial"/>
          <w:sz w:val="24"/>
          <w:szCs w:val="24"/>
        </w:rPr>
      </w:pPr>
    </w:p>
    <w:p w14:paraId="0000010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7.Digital and hybrid access</w:t>
      </w:r>
    </w:p>
    <w:p w14:paraId="0000010A" w14:textId="77777777" w:rsidR="004E5B3C" w:rsidRPr="00F55C0A" w:rsidRDefault="004E5B3C" w:rsidP="00F55C0A">
      <w:pPr>
        <w:spacing w:line="276" w:lineRule="auto"/>
        <w:rPr>
          <w:rFonts w:ascii="Arial" w:eastAsia="Arial" w:hAnsi="Arial" w:cs="Arial"/>
          <w:sz w:val="24"/>
          <w:szCs w:val="24"/>
        </w:rPr>
      </w:pPr>
    </w:p>
    <w:p w14:paraId="0000010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Venue perspective</w:t>
      </w:r>
    </w:p>
    <w:p w14:paraId="0000010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Half of venues (50%) say they offer accessible digital platforms for hybrid events. For many, providing a livestream or online platform with basic accessibility features (such as captions on request) is considered enough. </w:t>
      </w:r>
    </w:p>
    <w:p w14:paraId="0000010D" w14:textId="77777777" w:rsidR="004E5B3C" w:rsidRPr="00F55C0A" w:rsidRDefault="004E5B3C" w:rsidP="00F55C0A">
      <w:pPr>
        <w:spacing w:line="276" w:lineRule="auto"/>
        <w:rPr>
          <w:rFonts w:ascii="Arial" w:eastAsia="Arial" w:hAnsi="Arial" w:cs="Arial"/>
          <w:sz w:val="24"/>
          <w:szCs w:val="24"/>
        </w:rPr>
      </w:pPr>
    </w:p>
    <w:p w14:paraId="0000010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Delegate perspective</w:t>
      </w:r>
    </w:p>
    <w:p w14:paraId="0000010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see digital access as critical, not optional. Fourteen per cent reported </w:t>
      </w:r>
    </w:p>
    <w:p w14:paraId="0000011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encountering inaccessible digital platforms, leaving them excluded from online or hybrid participation. </w:t>
      </w:r>
    </w:p>
    <w:p w14:paraId="0000011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Verbatim feedback underscores the impact: “Sometimes I just can’t travel – but I still want to be part of it” and “If I could watch online with captions, I wouldn’t miss out.” </w:t>
      </w:r>
    </w:p>
    <w:p w14:paraId="00000112" w14:textId="77777777" w:rsidR="004E5B3C" w:rsidRPr="00F55C0A" w:rsidRDefault="004E5B3C" w:rsidP="00F55C0A">
      <w:pPr>
        <w:spacing w:line="276" w:lineRule="auto"/>
        <w:rPr>
          <w:rFonts w:ascii="Arial" w:eastAsia="Arial" w:hAnsi="Arial" w:cs="Arial"/>
          <w:sz w:val="24"/>
          <w:szCs w:val="24"/>
        </w:rPr>
      </w:pPr>
    </w:p>
    <w:p w14:paraId="0000011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disconnect</w:t>
      </w:r>
    </w:p>
    <w:p w14:paraId="0000011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While venues may believe they are meeting digital needs, the reality is different. Captions are not consistently available, recordings are not always shared, and platforms vary in accessibility features. </w:t>
      </w:r>
    </w:p>
    <w:p w14:paraId="0000011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want hybrid and digital access promoted equally with in-person, while venues often treat it as secondary. </w:t>
      </w:r>
    </w:p>
    <w:p w14:paraId="00000116" w14:textId="77777777" w:rsidR="004E5B3C" w:rsidRPr="00F55C0A" w:rsidRDefault="004E5B3C" w:rsidP="00F55C0A">
      <w:pPr>
        <w:spacing w:line="276" w:lineRule="auto"/>
        <w:rPr>
          <w:rFonts w:ascii="Arial" w:eastAsia="Arial" w:hAnsi="Arial" w:cs="Arial"/>
          <w:sz w:val="24"/>
          <w:szCs w:val="24"/>
        </w:rPr>
      </w:pPr>
    </w:p>
    <w:p w14:paraId="0000011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How to bridge the gap</w:t>
      </w:r>
    </w:p>
    <w:p w14:paraId="00000118" w14:textId="77777777" w:rsidR="004E5B3C" w:rsidRPr="00F55C0A" w:rsidRDefault="00E37A8B" w:rsidP="00F55C0A">
      <w:pPr>
        <w:numPr>
          <w:ilvl w:val="0"/>
          <w:numId w:val="1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Ensure all hybrid platforms meet recognised accessibility standards (e.g. WCAG), with captions, screen reader compatibility, and adjustable font/contrast. </w:t>
      </w:r>
    </w:p>
    <w:p w14:paraId="00000119" w14:textId="77777777" w:rsidR="004E5B3C" w:rsidRPr="00F55C0A" w:rsidRDefault="00E37A8B" w:rsidP="00F55C0A">
      <w:pPr>
        <w:numPr>
          <w:ilvl w:val="0"/>
          <w:numId w:val="1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Offer livestreams with captions enabled as standard and include sign language interpretation where possible. </w:t>
      </w:r>
    </w:p>
    <w:p w14:paraId="0000011A" w14:textId="77777777" w:rsidR="004E5B3C" w:rsidRPr="00F55C0A" w:rsidRDefault="00E37A8B" w:rsidP="00F55C0A">
      <w:pPr>
        <w:numPr>
          <w:ilvl w:val="0"/>
          <w:numId w:val="1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Promote digital participation equally with in-person </w:t>
      </w:r>
      <w:proofErr w:type="gramStart"/>
      <w:r w:rsidRPr="00F55C0A">
        <w:rPr>
          <w:rFonts w:ascii="Arial" w:eastAsia="Arial" w:hAnsi="Arial" w:cs="Arial"/>
          <w:color w:val="000000"/>
          <w:sz w:val="24"/>
          <w:szCs w:val="24"/>
        </w:rPr>
        <w:t>attendance, and</w:t>
      </w:r>
      <w:proofErr w:type="gramEnd"/>
      <w:r w:rsidRPr="00F55C0A">
        <w:rPr>
          <w:rFonts w:ascii="Arial" w:eastAsia="Arial" w:hAnsi="Arial" w:cs="Arial"/>
          <w:color w:val="000000"/>
          <w:sz w:val="24"/>
          <w:szCs w:val="24"/>
        </w:rPr>
        <w:t xml:space="preserve"> share on-demand recordings and transcripts afterwards. </w:t>
      </w:r>
    </w:p>
    <w:p w14:paraId="0000011B" w14:textId="77777777" w:rsidR="004E5B3C" w:rsidRPr="00F55C0A" w:rsidRDefault="00E37A8B" w:rsidP="00F55C0A">
      <w:pPr>
        <w:numPr>
          <w:ilvl w:val="0"/>
          <w:numId w:val="1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Assign clear responsibility for digital accessibility within the venue’s AV or events team. </w:t>
      </w:r>
    </w:p>
    <w:p w14:paraId="0000011C" w14:textId="77777777" w:rsidR="004E5B3C" w:rsidRPr="00F55C0A" w:rsidRDefault="00E37A8B" w:rsidP="00F55C0A">
      <w:pPr>
        <w:numPr>
          <w:ilvl w:val="0"/>
          <w:numId w:val="1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Train staff and suppliers to use accessible tech features confidently and troubleshoot live issues. </w:t>
      </w:r>
    </w:p>
    <w:p w14:paraId="0000011D" w14:textId="77777777" w:rsidR="004E5B3C" w:rsidRPr="00F55C0A" w:rsidRDefault="00E37A8B" w:rsidP="00F55C0A">
      <w:pPr>
        <w:numPr>
          <w:ilvl w:val="0"/>
          <w:numId w:val="1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Plan accessibility from the outset of hybrid event design, not as a last-minute add-on.</w:t>
      </w:r>
    </w:p>
    <w:p w14:paraId="0000011E" w14:textId="77777777" w:rsidR="004E5B3C" w:rsidRPr="00F55C0A" w:rsidRDefault="00E37A8B" w:rsidP="00F55C0A">
      <w:pPr>
        <w:numPr>
          <w:ilvl w:val="0"/>
          <w:numId w:val="1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Test platforms and event formats with disabled users to ensure genuine usability and inclusion. </w:t>
      </w:r>
    </w:p>
    <w:p w14:paraId="0000011F" w14:textId="77777777" w:rsidR="004E5B3C" w:rsidRPr="00F55C0A" w:rsidRDefault="00E37A8B" w:rsidP="00F55C0A">
      <w:pPr>
        <w:numPr>
          <w:ilvl w:val="0"/>
          <w:numId w:val="19"/>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Ensure online delegates have equal access to Q&amp;As, networking tools, and event resources. </w:t>
      </w:r>
    </w:p>
    <w:p w14:paraId="00000120" w14:textId="77777777" w:rsidR="004E5B3C" w:rsidRPr="00F55C0A" w:rsidRDefault="004E5B3C" w:rsidP="00F55C0A">
      <w:pPr>
        <w:spacing w:line="276" w:lineRule="auto"/>
        <w:rPr>
          <w:rFonts w:ascii="Arial" w:eastAsia="Arial" w:hAnsi="Arial" w:cs="Arial"/>
          <w:sz w:val="24"/>
          <w:szCs w:val="24"/>
        </w:rPr>
      </w:pPr>
    </w:p>
    <w:p w14:paraId="00000121" w14:textId="77777777" w:rsidR="004E5B3C" w:rsidRDefault="004E5B3C" w:rsidP="00F55C0A">
      <w:pPr>
        <w:spacing w:line="276" w:lineRule="auto"/>
        <w:rPr>
          <w:rFonts w:ascii="Arial" w:eastAsia="Arial" w:hAnsi="Arial" w:cs="Arial"/>
          <w:sz w:val="24"/>
          <w:szCs w:val="24"/>
        </w:rPr>
      </w:pPr>
    </w:p>
    <w:p w14:paraId="2CF9129E" w14:textId="77777777" w:rsidR="009D0393" w:rsidRPr="00F55C0A" w:rsidRDefault="009D0393" w:rsidP="00F55C0A">
      <w:pPr>
        <w:spacing w:line="276" w:lineRule="auto"/>
        <w:rPr>
          <w:rFonts w:ascii="Arial" w:eastAsia="Arial" w:hAnsi="Arial" w:cs="Arial"/>
          <w:sz w:val="24"/>
          <w:szCs w:val="24"/>
        </w:rPr>
      </w:pPr>
    </w:p>
    <w:p w14:paraId="0000012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8.Communication supports</w:t>
      </w:r>
    </w:p>
    <w:p w14:paraId="00000123" w14:textId="77777777" w:rsidR="004E5B3C" w:rsidRPr="00F55C0A" w:rsidRDefault="004E5B3C" w:rsidP="00F55C0A">
      <w:pPr>
        <w:spacing w:line="276" w:lineRule="auto"/>
        <w:rPr>
          <w:rFonts w:ascii="Arial" w:eastAsia="Arial" w:hAnsi="Arial" w:cs="Arial"/>
          <w:sz w:val="24"/>
          <w:szCs w:val="24"/>
        </w:rPr>
      </w:pPr>
    </w:p>
    <w:p w14:paraId="0000012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Venue perspective</w:t>
      </w:r>
    </w:p>
    <w:p w14:paraId="0000012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Many venues report offering communication aids: 63% provide hearing loops, 35% offer BSL interpretation on request, and 32% provide live captioning. </w:t>
      </w:r>
    </w:p>
    <w:p w14:paraId="0000012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These services are typically positioned as optional extras, available if requested explicitly by organisers or delegates. </w:t>
      </w:r>
    </w:p>
    <w:p w14:paraId="00000127" w14:textId="77777777" w:rsidR="004E5B3C" w:rsidRPr="00F55C0A" w:rsidRDefault="004E5B3C" w:rsidP="00F55C0A">
      <w:pPr>
        <w:spacing w:line="276" w:lineRule="auto"/>
        <w:rPr>
          <w:rFonts w:ascii="Arial" w:eastAsia="Arial" w:hAnsi="Arial" w:cs="Arial"/>
          <w:sz w:val="24"/>
          <w:szCs w:val="24"/>
        </w:rPr>
      </w:pPr>
    </w:p>
    <w:p w14:paraId="0000012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Delegate perspective</w:t>
      </w:r>
    </w:p>
    <w:p w14:paraId="0000012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demand for communication support far exceeds what is available. More than half of delegates (53%) expressed a desire for live captions at events, and nearly half (49%) want real-time language translation. </w:t>
      </w:r>
    </w:p>
    <w:p w14:paraId="0000012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 common frustration is that these tools are offered inconsistently or at additional cost. </w:t>
      </w:r>
    </w:p>
    <w:p w14:paraId="0000012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As one delegate said: “Live captions mean I can actually follow what’s happening.”</w:t>
      </w:r>
    </w:p>
    <w:p w14:paraId="0000012C" w14:textId="77777777" w:rsidR="004E5B3C" w:rsidRPr="00F55C0A" w:rsidRDefault="004E5B3C" w:rsidP="00F55C0A">
      <w:pPr>
        <w:spacing w:line="276" w:lineRule="auto"/>
        <w:rPr>
          <w:rFonts w:ascii="Arial" w:eastAsia="Arial" w:hAnsi="Arial" w:cs="Arial"/>
          <w:sz w:val="24"/>
          <w:szCs w:val="24"/>
        </w:rPr>
      </w:pPr>
    </w:p>
    <w:p w14:paraId="0000012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disconnect</w:t>
      </w:r>
    </w:p>
    <w:p w14:paraId="0000012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highlight hearing loops and ‘on request’ services, while delegates want consistent, proactive provision of captioning, translation, and signing. </w:t>
      </w:r>
    </w:p>
    <w:p w14:paraId="0000012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gap leaves many excluded from following the content in real time, undermining participation. </w:t>
      </w:r>
    </w:p>
    <w:p w14:paraId="00000130" w14:textId="77777777" w:rsidR="004E5B3C" w:rsidRPr="00F55C0A" w:rsidRDefault="004E5B3C" w:rsidP="00F55C0A">
      <w:pPr>
        <w:spacing w:line="276" w:lineRule="auto"/>
        <w:rPr>
          <w:rFonts w:ascii="Arial" w:eastAsia="Arial" w:hAnsi="Arial" w:cs="Arial"/>
          <w:sz w:val="24"/>
          <w:szCs w:val="24"/>
        </w:rPr>
      </w:pPr>
    </w:p>
    <w:p w14:paraId="0000013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How to bridge the gap</w:t>
      </w:r>
    </w:p>
    <w:p w14:paraId="00000132" w14:textId="77777777" w:rsidR="004E5B3C" w:rsidRPr="00F55C0A" w:rsidRDefault="00E37A8B" w:rsidP="00F55C0A">
      <w:pPr>
        <w:numPr>
          <w:ilvl w:val="0"/>
          <w:numId w:val="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Provide live captioning by default for all presentations, both in-person and online. </w:t>
      </w:r>
    </w:p>
    <w:p w14:paraId="00000133" w14:textId="77777777" w:rsidR="004E5B3C" w:rsidRPr="00F55C0A" w:rsidRDefault="00E37A8B" w:rsidP="00F55C0A">
      <w:pPr>
        <w:numPr>
          <w:ilvl w:val="0"/>
          <w:numId w:val="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Ensure captions, interpretation, and translation are accurate, reliable, and consistent across all sessions. </w:t>
      </w:r>
    </w:p>
    <w:p w14:paraId="00000134" w14:textId="77777777" w:rsidR="004E5B3C" w:rsidRPr="00F55C0A" w:rsidRDefault="00E37A8B" w:rsidP="00F55C0A">
      <w:pPr>
        <w:numPr>
          <w:ilvl w:val="0"/>
          <w:numId w:val="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Normalise BSL interpretation at major </w:t>
      </w:r>
      <w:proofErr w:type="gramStart"/>
      <w:r w:rsidRPr="00F55C0A">
        <w:rPr>
          <w:rFonts w:ascii="Arial" w:eastAsia="Arial" w:hAnsi="Arial" w:cs="Arial"/>
          <w:color w:val="000000"/>
          <w:sz w:val="24"/>
          <w:szCs w:val="24"/>
        </w:rPr>
        <w:t>events, and</w:t>
      </w:r>
      <w:proofErr w:type="gramEnd"/>
      <w:r w:rsidRPr="00F55C0A">
        <w:rPr>
          <w:rFonts w:ascii="Arial" w:eastAsia="Arial" w:hAnsi="Arial" w:cs="Arial"/>
          <w:color w:val="000000"/>
          <w:sz w:val="24"/>
          <w:szCs w:val="24"/>
        </w:rPr>
        <w:t xml:space="preserve"> promote interpreters as part of the event experience rather than a special request. </w:t>
      </w:r>
    </w:p>
    <w:p w14:paraId="00000135" w14:textId="77777777" w:rsidR="004E5B3C" w:rsidRPr="00F55C0A" w:rsidRDefault="00E37A8B" w:rsidP="00F55C0A">
      <w:pPr>
        <w:numPr>
          <w:ilvl w:val="0"/>
          <w:numId w:val="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Expand the use of real-time translation tools (e.g. </w:t>
      </w:r>
      <w:proofErr w:type="spellStart"/>
      <w:r w:rsidRPr="00F55C0A">
        <w:rPr>
          <w:rFonts w:ascii="Arial" w:eastAsia="Arial" w:hAnsi="Arial" w:cs="Arial"/>
          <w:color w:val="000000"/>
          <w:sz w:val="24"/>
          <w:szCs w:val="24"/>
        </w:rPr>
        <w:t>Interprefy</w:t>
      </w:r>
      <w:proofErr w:type="spellEnd"/>
      <w:r w:rsidRPr="00F55C0A">
        <w:rPr>
          <w:rFonts w:ascii="Arial" w:eastAsia="Arial" w:hAnsi="Arial" w:cs="Arial"/>
          <w:color w:val="000000"/>
          <w:sz w:val="24"/>
          <w:szCs w:val="24"/>
        </w:rPr>
        <w:t xml:space="preserve">, KUDO) to support multilingual audiences. </w:t>
      </w:r>
    </w:p>
    <w:p w14:paraId="00000136" w14:textId="77777777" w:rsidR="004E5B3C" w:rsidRPr="00F55C0A" w:rsidRDefault="00E37A8B" w:rsidP="00F55C0A">
      <w:pPr>
        <w:numPr>
          <w:ilvl w:val="0"/>
          <w:numId w:val="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Integrate communication support into standard event planning, budgeting, and contracting processes, rather than offering them only upon request. </w:t>
      </w:r>
    </w:p>
    <w:p w14:paraId="00000137" w14:textId="77777777" w:rsidR="004E5B3C" w:rsidRPr="00F55C0A" w:rsidRDefault="00E37A8B" w:rsidP="00F55C0A">
      <w:pPr>
        <w:numPr>
          <w:ilvl w:val="0"/>
          <w:numId w:val="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lastRenderedPageBreak/>
        <w:t xml:space="preserve">Train AV and event teams to set up and monitor communication support effectively. </w:t>
      </w:r>
    </w:p>
    <w:p w14:paraId="00000138" w14:textId="77777777" w:rsidR="004E5B3C" w:rsidRPr="00F55C0A" w:rsidRDefault="00E37A8B" w:rsidP="00F55C0A">
      <w:pPr>
        <w:numPr>
          <w:ilvl w:val="0"/>
          <w:numId w:val="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Work with Deaf, hard-of-hearing, and multilingual delegates to review the quality and usability of communication tools. </w:t>
      </w:r>
    </w:p>
    <w:p w14:paraId="00000139" w14:textId="77777777" w:rsidR="004E5B3C" w:rsidRPr="00F55C0A" w:rsidRDefault="00E37A8B" w:rsidP="00F55C0A">
      <w:pPr>
        <w:numPr>
          <w:ilvl w:val="0"/>
          <w:numId w:val="2"/>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Market these supports clearly and early, so delegates know what’s available and who to contact for adjustments. </w:t>
      </w:r>
    </w:p>
    <w:p w14:paraId="0000013A" w14:textId="77777777" w:rsidR="004E5B3C" w:rsidRPr="00F55C0A" w:rsidRDefault="00E37A8B" w:rsidP="00F55C0A">
      <w:pPr>
        <w:numPr>
          <w:ilvl w:val="0"/>
          <w:numId w:val="2"/>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Keep accessibility features (such as captions and interpretation) in all post-event recordings and materials. </w:t>
      </w:r>
    </w:p>
    <w:p w14:paraId="0000013B" w14:textId="77777777" w:rsidR="004E5B3C" w:rsidRPr="00F55C0A" w:rsidRDefault="004E5B3C" w:rsidP="00F55C0A">
      <w:pPr>
        <w:spacing w:line="276" w:lineRule="auto"/>
        <w:rPr>
          <w:rFonts w:ascii="Arial" w:eastAsia="Arial" w:hAnsi="Arial" w:cs="Arial"/>
          <w:sz w:val="24"/>
          <w:szCs w:val="24"/>
        </w:rPr>
      </w:pPr>
    </w:p>
    <w:p w14:paraId="0000013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9.Cost and charging for accessibility</w:t>
      </w:r>
    </w:p>
    <w:p w14:paraId="0000013D" w14:textId="77777777" w:rsidR="004E5B3C" w:rsidRPr="00F55C0A" w:rsidRDefault="004E5B3C" w:rsidP="00F55C0A">
      <w:pPr>
        <w:spacing w:line="276" w:lineRule="auto"/>
        <w:rPr>
          <w:rFonts w:ascii="Arial" w:eastAsia="Arial" w:hAnsi="Arial" w:cs="Arial"/>
          <w:sz w:val="24"/>
          <w:szCs w:val="24"/>
        </w:rPr>
      </w:pPr>
    </w:p>
    <w:p w14:paraId="0000013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Venue perspective</w:t>
      </w:r>
    </w:p>
    <w:p w14:paraId="0000013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Almost half of venues (46%) admit they sometimes charge organisers for accessibility-related modifications, such as temporary ramps, captioning, or BSL interpreters. </w:t>
      </w:r>
    </w:p>
    <w:p w14:paraId="0000014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 small proportion (around 4%) say they always charge, while others pass costs on when external suppliers are required. </w:t>
      </w:r>
    </w:p>
    <w:p w14:paraId="0000014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From the venue’s perspective, accessibility is often seen as an added service with associated costs. </w:t>
      </w:r>
    </w:p>
    <w:p w14:paraId="00000142" w14:textId="77777777" w:rsidR="004E5B3C" w:rsidRPr="00F55C0A" w:rsidRDefault="004E5B3C" w:rsidP="00F55C0A">
      <w:pPr>
        <w:spacing w:line="276" w:lineRule="auto"/>
        <w:rPr>
          <w:rFonts w:ascii="Arial" w:eastAsia="Arial" w:hAnsi="Arial" w:cs="Arial"/>
          <w:sz w:val="24"/>
          <w:szCs w:val="24"/>
        </w:rPr>
      </w:pPr>
    </w:p>
    <w:p w14:paraId="0000014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Delegate perspective</w:t>
      </w:r>
    </w:p>
    <w:p w14:paraId="0000014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view accessibility as fundamental, not optional. The expectation is that access should never come with a price tag. </w:t>
      </w:r>
    </w:p>
    <w:p w14:paraId="0000014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When asked, many expressed </w:t>
      </w:r>
      <w:proofErr w:type="gramStart"/>
      <w:r w:rsidRPr="00F55C0A">
        <w:rPr>
          <w:rFonts w:ascii="Arial" w:eastAsia="Arial" w:hAnsi="Arial" w:cs="Arial"/>
          <w:sz w:val="24"/>
          <w:szCs w:val="24"/>
        </w:rPr>
        <w:t>frustration</w:t>
      </w:r>
      <w:proofErr w:type="gramEnd"/>
      <w:r w:rsidRPr="00F55C0A">
        <w:rPr>
          <w:rFonts w:ascii="Arial" w:eastAsia="Arial" w:hAnsi="Arial" w:cs="Arial"/>
          <w:sz w:val="24"/>
          <w:szCs w:val="24"/>
        </w:rPr>
        <w:t xml:space="preserve"> at the idea of paying extra to participate equally. </w:t>
      </w:r>
    </w:p>
    <w:p w14:paraId="0000014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One delegate captured the mood: “Quiet zones should be standard, not a luxury.”</w:t>
      </w:r>
    </w:p>
    <w:p w14:paraId="00000147" w14:textId="77777777" w:rsidR="004E5B3C" w:rsidRPr="00F55C0A" w:rsidRDefault="004E5B3C" w:rsidP="00F55C0A">
      <w:pPr>
        <w:spacing w:line="276" w:lineRule="auto"/>
        <w:rPr>
          <w:rFonts w:ascii="Arial" w:eastAsia="Arial" w:hAnsi="Arial" w:cs="Arial"/>
          <w:sz w:val="24"/>
          <w:szCs w:val="24"/>
        </w:rPr>
      </w:pPr>
    </w:p>
    <w:p w14:paraId="0000014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disconnect</w:t>
      </w:r>
    </w:p>
    <w:p w14:paraId="0000014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often see accessibility measures as ‘add-ons’ or ‘extras’ linked to budget decisions, while delegates view them as basic rights. </w:t>
      </w:r>
    </w:p>
    <w:p w14:paraId="0000014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Charging for adjustments risks alienating disabled attendees and undermining trust in the industry. </w:t>
      </w:r>
    </w:p>
    <w:p w14:paraId="1E979D1F" w14:textId="77777777" w:rsidR="00C621A8" w:rsidRDefault="00C621A8" w:rsidP="00F55C0A">
      <w:pPr>
        <w:spacing w:line="276" w:lineRule="auto"/>
        <w:rPr>
          <w:rFonts w:ascii="Arial" w:eastAsia="Arial" w:hAnsi="Arial" w:cs="Arial"/>
          <w:sz w:val="24"/>
          <w:szCs w:val="24"/>
        </w:rPr>
      </w:pPr>
    </w:p>
    <w:p w14:paraId="1B34AB40" w14:textId="77777777" w:rsidR="00E37A8B" w:rsidRDefault="00E37A8B" w:rsidP="00F55C0A">
      <w:pPr>
        <w:spacing w:line="276" w:lineRule="auto"/>
        <w:rPr>
          <w:rFonts w:ascii="Arial" w:eastAsia="Arial" w:hAnsi="Arial" w:cs="Arial"/>
          <w:sz w:val="24"/>
          <w:szCs w:val="24"/>
        </w:rPr>
      </w:pPr>
    </w:p>
    <w:p w14:paraId="0000014C" w14:textId="22E08AAC"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How to bridge the gap</w:t>
      </w:r>
    </w:p>
    <w:p w14:paraId="0000014D" w14:textId="77777777" w:rsidR="004E5B3C" w:rsidRPr="00F55C0A" w:rsidRDefault="00E37A8B" w:rsidP="00F55C0A">
      <w:pPr>
        <w:numPr>
          <w:ilvl w:val="0"/>
          <w:numId w:val="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Treat accessibility features as standard inclusions, not optional extras.</w:t>
      </w:r>
    </w:p>
    <w:p w14:paraId="0000014E" w14:textId="77777777" w:rsidR="004E5B3C" w:rsidRPr="00F55C0A" w:rsidRDefault="00E37A8B" w:rsidP="00F55C0A">
      <w:pPr>
        <w:numPr>
          <w:ilvl w:val="0"/>
          <w:numId w:val="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Acknowledge that accessibility benefits everyone, not just disabled delegates. </w:t>
      </w:r>
    </w:p>
    <w:p w14:paraId="0000014F" w14:textId="77777777" w:rsidR="004E5B3C" w:rsidRPr="00F55C0A" w:rsidRDefault="00E37A8B" w:rsidP="00F55C0A">
      <w:pPr>
        <w:numPr>
          <w:ilvl w:val="0"/>
          <w:numId w:val="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Remove incremental charges and build accessibility into core venue and event budgets. </w:t>
      </w:r>
    </w:p>
    <w:p w14:paraId="00000150" w14:textId="77777777" w:rsidR="004E5B3C" w:rsidRPr="00F55C0A" w:rsidRDefault="00E37A8B" w:rsidP="00F55C0A">
      <w:pPr>
        <w:numPr>
          <w:ilvl w:val="0"/>
          <w:numId w:val="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Publish a clear policy stating that accessibility adjustments will not incur extra costs for organisers or delegates. </w:t>
      </w:r>
    </w:p>
    <w:p w14:paraId="00000151" w14:textId="77777777" w:rsidR="004E5B3C" w:rsidRPr="00F55C0A" w:rsidRDefault="00E37A8B" w:rsidP="00F55C0A">
      <w:pPr>
        <w:numPr>
          <w:ilvl w:val="0"/>
          <w:numId w:val="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Ensure transparency in contracts and pricing so accessibility provision is clear from the outset. </w:t>
      </w:r>
    </w:p>
    <w:p w14:paraId="00000152" w14:textId="77777777" w:rsidR="004E5B3C" w:rsidRPr="00F55C0A" w:rsidRDefault="00E37A8B" w:rsidP="00F55C0A">
      <w:pPr>
        <w:numPr>
          <w:ilvl w:val="0"/>
          <w:numId w:val="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Assign internal responsibility for accessibility funding within the venue’s operational budget. </w:t>
      </w:r>
    </w:p>
    <w:p w14:paraId="00000153" w14:textId="77777777" w:rsidR="004E5B3C" w:rsidRPr="00F55C0A" w:rsidRDefault="00E37A8B" w:rsidP="00F55C0A">
      <w:pPr>
        <w:numPr>
          <w:ilvl w:val="0"/>
          <w:numId w:val="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Explore shared supplier models, partnerships, or grant funding to offset costs and improve consistency. </w:t>
      </w:r>
    </w:p>
    <w:p w14:paraId="00000154" w14:textId="77777777" w:rsidR="004E5B3C" w:rsidRPr="00F55C0A" w:rsidRDefault="00E37A8B" w:rsidP="00F55C0A">
      <w:pPr>
        <w:numPr>
          <w:ilvl w:val="0"/>
          <w:numId w:val="3"/>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Factor accessibility needs into long-term capital investment and maintenance planning. </w:t>
      </w:r>
    </w:p>
    <w:p w14:paraId="00000155" w14:textId="77777777" w:rsidR="004E5B3C" w:rsidRPr="00F55C0A" w:rsidRDefault="00E37A8B" w:rsidP="00F55C0A">
      <w:pPr>
        <w:numPr>
          <w:ilvl w:val="0"/>
          <w:numId w:val="3"/>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Clearly communicate that accessibility is included to reassure organisers and delegates alike. </w:t>
      </w:r>
    </w:p>
    <w:p w14:paraId="00000157" w14:textId="77777777" w:rsidR="004E5B3C" w:rsidRPr="00F55C0A" w:rsidRDefault="004E5B3C" w:rsidP="00F55C0A">
      <w:pPr>
        <w:spacing w:line="276" w:lineRule="auto"/>
        <w:rPr>
          <w:rFonts w:ascii="Arial" w:eastAsia="Arial" w:hAnsi="Arial" w:cs="Arial"/>
          <w:sz w:val="24"/>
          <w:szCs w:val="24"/>
        </w:rPr>
      </w:pPr>
    </w:p>
    <w:p w14:paraId="0000015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10.Technology and AI</w:t>
      </w:r>
    </w:p>
    <w:p w14:paraId="00000159" w14:textId="77777777" w:rsidR="004E5B3C" w:rsidRPr="00F55C0A" w:rsidRDefault="004E5B3C" w:rsidP="00F55C0A">
      <w:pPr>
        <w:spacing w:line="276" w:lineRule="auto"/>
        <w:rPr>
          <w:rFonts w:ascii="Arial" w:eastAsia="Arial" w:hAnsi="Arial" w:cs="Arial"/>
          <w:sz w:val="24"/>
          <w:szCs w:val="24"/>
        </w:rPr>
      </w:pPr>
    </w:p>
    <w:p w14:paraId="0000015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Venue perspective</w:t>
      </w:r>
    </w:p>
    <w:p w14:paraId="0000015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Few venues are currently using AI-driven accessibility solutions. While 18% are actively exploring tools such as AI-generated captions or real-time translation, most (63%) describe themselves as “open but unsure” about feasibility. Barriers cited include cost, lack of expertise, and uncertainty about demand. </w:t>
      </w:r>
    </w:p>
    <w:p w14:paraId="0000015C" w14:textId="77777777" w:rsidR="004E5B3C" w:rsidRPr="00F55C0A" w:rsidRDefault="004E5B3C" w:rsidP="00F55C0A">
      <w:pPr>
        <w:spacing w:line="276" w:lineRule="auto"/>
        <w:rPr>
          <w:rFonts w:ascii="Arial" w:eastAsia="Arial" w:hAnsi="Arial" w:cs="Arial"/>
          <w:sz w:val="24"/>
          <w:szCs w:val="24"/>
        </w:rPr>
      </w:pPr>
    </w:p>
    <w:p w14:paraId="0000015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Delegate perspective</w:t>
      </w:r>
    </w:p>
    <w:p w14:paraId="0000015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show far greater enthusiasm, while 81% want live captions or real-time translation, and 65% are keen to use VR tours to familiarise themselves with venues before attending. </w:t>
      </w:r>
    </w:p>
    <w:p w14:paraId="0000015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Verbatim comments highlight both practicality and dignity: “ChatGPT helps me ask for help without feeling embarrassed, and Real-time translation would open so many doors for me.”</w:t>
      </w:r>
    </w:p>
    <w:p w14:paraId="00000160" w14:textId="77777777" w:rsidR="004E5B3C" w:rsidRPr="00F55C0A" w:rsidRDefault="004E5B3C" w:rsidP="00F55C0A">
      <w:pPr>
        <w:spacing w:line="276" w:lineRule="auto"/>
        <w:rPr>
          <w:rFonts w:ascii="Arial" w:eastAsia="Arial" w:hAnsi="Arial" w:cs="Arial"/>
          <w:sz w:val="24"/>
          <w:szCs w:val="24"/>
        </w:rPr>
      </w:pPr>
    </w:p>
    <w:p w14:paraId="0000016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disconnect</w:t>
      </w:r>
    </w:p>
    <w:p w14:paraId="0000016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are prepared to adopt AI and technology-driven solutions as a standard part of accessibility, while venues remain cautious. </w:t>
      </w:r>
    </w:p>
    <w:p w14:paraId="0000016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This disparity risks leaving venues behind audience expectations, especially among international and younger attendees who consider technology essential for participation. </w:t>
      </w:r>
    </w:p>
    <w:p w14:paraId="00000164" w14:textId="77777777" w:rsidR="004E5B3C" w:rsidRPr="00F55C0A" w:rsidRDefault="004E5B3C" w:rsidP="00F55C0A">
      <w:pPr>
        <w:spacing w:line="276" w:lineRule="auto"/>
        <w:rPr>
          <w:rFonts w:ascii="Arial" w:eastAsia="Arial" w:hAnsi="Arial" w:cs="Arial"/>
          <w:sz w:val="24"/>
          <w:szCs w:val="24"/>
        </w:rPr>
      </w:pPr>
    </w:p>
    <w:p w14:paraId="0000016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How to bridge the gap</w:t>
      </w:r>
    </w:p>
    <w:p w14:paraId="00000166" w14:textId="77777777" w:rsidR="004E5B3C" w:rsidRPr="00F55C0A" w:rsidRDefault="00E37A8B" w:rsidP="00F55C0A">
      <w:pPr>
        <w:numPr>
          <w:ilvl w:val="0"/>
          <w:numId w:val="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Pilot AI captioning and translation tools (e.g. Otter.ai, Rev AI, Zoom/Teams live captions) to improve real-time accessibility. </w:t>
      </w:r>
    </w:p>
    <w:p w14:paraId="00000167" w14:textId="77777777" w:rsidR="004E5B3C" w:rsidRPr="00F55C0A" w:rsidRDefault="00E37A8B" w:rsidP="00F55C0A">
      <w:pPr>
        <w:numPr>
          <w:ilvl w:val="0"/>
          <w:numId w:val="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Offer VR or AR venue tours to help delegates familiarise themselves with layouts and facilities before attending. </w:t>
      </w:r>
    </w:p>
    <w:p w14:paraId="00000168" w14:textId="77777777" w:rsidR="004E5B3C" w:rsidRPr="00F55C0A" w:rsidRDefault="00E37A8B" w:rsidP="00F55C0A">
      <w:pPr>
        <w:numPr>
          <w:ilvl w:val="0"/>
          <w:numId w:val="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Explore adaptive technologies such as sensory management tools (lighting, noise monitoring) to improve comfort and inclusion. </w:t>
      </w:r>
    </w:p>
    <w:p w14:paraId="00000169" w14:textId="77777777" w:rsidR="004E5B3C" w:rsidRPr="00F55C0A" w:rsidRDefault="00E37A8B" w:rsidP="00F55C0A">
      <w:pPr>
        <w:numPr>
          <w:ilvl w:val="0"/>
          <w:numId w:val="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Develop a clear digital accessibility strategy that includes responsible use of AI and emerging technologies. </w:t>
      </w:r>
    </w:p>
    <w:p w14:paraId="0000016A" w14:textId="77777777" w:rsidR="004E5B3C" w:rsidRPr="00F55C0A" w:rsidRDefault="00E37A8B" w:rsidP="00F55C0A">
      <w:pPr>
        <w:numPr>
          <w:ilvl w:val="0"/>
          <w:numId w:val="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Work with accessibility experts and disabled users to test and refine AI-driven solutions. </w:t>
      </w:r>
    </w:p>
    <w:p w14:paraId="0000016B" w14:textId="77777777" w:rsidR="004E5B3C" w:rsidRPr="00F55C0A" w:rsidRDefault="00E37A8B" w:rsidP="00F55C0A">
      <w:pPr>
        <w:numPr>
          <w:ilvl w:val="0"/>
          <w:numId w:val="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Train staff to understand and confidently use these tools, ensuring they can support delegates effectively. </w:t>
      </w:r>
    </w:p>
    <w:p w14:paraId="0000016C" w14:textId="77777777" w:rsidR="004E5B3C" w:rsidRPr="00F55C0A" w:rsidRDefault="00E37A8B" w:rsidP="00F55C0A">
      <w:pPr>
        <w:numPr>
          <w:ilvl w:val="0"/>
          <w:numId w:val="4"/>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Ensure ethical and secure use of AI tools, protecting delegate privacy and maintaining data transparency. </w:t>
      </w:r>
    </w:p>
    <w:p w14:paraId="0000016D" w14:textId="77777777" w:rsidR="004E5B3C" w:rsidRPr="00F55C0A" w:rsidRDefault="00E37A8B" w:rsidP="00F55C0A">
      <w:pPr>
        <w:numPr>
          <w:ilvl w:val="0"/>
          <w:numId w:val="4"/>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Monitor and evaluate AI performance regularly to ensure accuracy, reliability, and accessibility benefits are sustained. </w:t>
      </w:r>
    </w:p>
    <w:p w14:paraId="0000016E" w14:textId="77777777" w:rsidR="004E5B3C" w:rsidRPr="00F55C0A" w:rsidRDefault="004E5B3C" w:rsidP="00F55C0A">
      <w:pPr>
        <w:spacing w:line="276" w:lineRule="auto"/>
        <w:rPr>
          <w:rFonts w:ascii="Arial" w:eastAsia="Arial" w:hAnsi="Arial" w:cs="Arial"/>
          <w:sz w:val="24"/>
          <w:szCs w:val="24"/>
        </w:rPr>
      </w:pPr>
    </w:p>
    <w:p w14:paraId="0000017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11.Representation and belonging</w:t>
      </w:r>
    </w:p>
    <w:p w14:paraId="00000171" w14:textId="77777777" w:rsidR="004E5B3C" w:rsidRPr="00F55C0A" w:rsidRDefault="004E5B3C" w:rsidP="00F55C0A">
      <w:pPr>
        <w:spacing w:line="276" w:lineRule="auto"/>
        <w:rPr>
          <w:rFonts w:ascii="Arial" w:eastAsia="Arial" w:hAnsi="Arial" w:cs="Arial"/>
          <w:sz w:val="24"/>
          <w:szCs w:val="24"/>
        </w:rPr>
      </w:pPr>
    </w:p>
    <w:p w14:paraId="0000017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Venue perspective</w:t>
      </w:r>
    </w:p>
    <w:p w14:paraId="0000017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often focus their accessibility reports on infrastructure such as toilets, ramps, and policies. However, they give less emphasis to representation. Few explicitly mention diverse speaker line-ups or inclusive imagery in their surveys. </w:t>
      </w:r>
    </w:p>
    <w:p w14:paraId="00000174" w14:textId="77777777" w:rsidR="004E5B3C" w:rsidRPr="00F55C0A" w:rsidRDefault="004E5B3C" w:rsidP="00F55C0A">
      <w:pPr>
        <w:spacing w:line="276" w:lineRule="auto"/>
        <w:rPr>
          <w:rFonts w:ascii="Arial" w:eastAsia="Arial" w:hAnsi="Arial" w:cs="Arial"/>
          <w:sz w:val="24"/>
          <w:szCs w:val="24"/>
        </w:rPr>
      </w:pPr>
    </w:p>
    <w:p w14:paraId="0000017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Delegate perspective</w:t>
      </w:r>
    </w:p>
    <w:p w14:paraId="0000017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consistently emphasise that accessibility is not just about physical or digital access, but also about ‘feeling seen and included’.  </w:t>
      </w:r>
    </w:p>
    <w:p w14:paraId="0000017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Representation matters deeply: “Seeing someone like me on stage makes me feel like I belong”. </w:t>
      </w:r>
    </w:p>
    <w:p w14:paraId="0000017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absence of diverse voices and inclusive communication signals to many delegates that events are not designed with them in mind. </w:t>
      </w:r>
    </w:p>
    <w:p w14:paraId="00000179" w14:textId="77777777" w:rsidR="004E5B3C" w:rsidRPr="00F55C0A" w:rsidRDefault="004E5B3C" w:rsidP="00F55C0A">
      <w:pPr>
        <w:spacing w:line="276" w:lineRule="auto"/>
        <w:rPr>
          <w:rFonts w:ascii="Arial" w:eastAsia="Arial" w:hAnsi="Arial" w:cs="Arial"/>
          <w:sz w:val="24"/>
          <w:szCs w:val="24"/>
        </w:rPr>
      </w:pPr>
    </w:p>
    <w:p w14:paraId="6E164264" w14:textId="77777777" w:rsidR="00E37A8B" w:rsidRDefault="00E37A8B" w:rsidP="00F55C0A">
      <w:pPr>
        <w:spacing w:line="276" w:lineRule="auto"/>
        <w:rPr>
          <w:rFonts w:ascii="Arial" w:eastAsia="Arial" w:hAnsi="Arial" w:cs="Arial"/>
          <w:sz w:val="24"/>
          <w:szCs w:val="24"/>
        </w:rPr>
      </w:pPr>
    </w:p>
    <w:p w14:paraId="3812AF4A" w14:textId="77777777" w:rsidR="00E37A8B" w:rsidRDefault="00E37A8B" w:rsidP="00F55C0A">
      <w:pPr>
        <w:spacing w:line="276" w:lineRule="auto"/>
        <w:rPr>
          <w:rFonts w:ascii="Arial" w:eastAsia="Arial" w:hAnsi="Arial" w:cs="Arial"/>
          <w:sz w:val="24"/>
          <w:szCs w:val="24"/>
        </w:rPr>
      </w:pPr>
    </w:p>
    <w:p w14:paraId="0000017A" w14:textId="66FDF7A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disconnect</w:t>
      </w:r>
    </w:p>
    <w:p w14:paraId="0000017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Even when physical access needs are met, a lack of representation can leave delegates feeling excluded. </w:t>
      </w:r>
    </w:p>
    <w:p w14:paraId="0000017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equate accessibility with compliance, while delegates see it as a broader culture of inclusion. </w:t>
      </w:r>
    </w:p>
    <w:p w14:paraId="0000017D" w14:textId="77777777" w:rsidR="004E5B3C" w:rsidRPr="00F55C0A" w:rsidRDefault="004E5B3C" w:rsidP="00F55C0A">
      <w:pPr>
        <w:spacing w:line="276" w:lineRule="auto"/>
        <w:rPr>
          <w:rFonts w:ascii="Arial" w:eastAsia="Arial" w:hAnsi="Arial" w:cs="Arial"/>
          <w:sz w:val="24"/>
          <w:szCs w:val="24"/>
        </w:rPr>
      </w:pPr>
    </w:p>
    <w:p w14:paraId="0000017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How to bridge the gap</w:t>
      </w:r>
    </w:p>
    <w:p w14:paraId="0000017F" w14:textId="77777777" w:rsidR="004E5B3C" w:rsidRPr="00F55C0A" w:rsidRDefault="00E37A8B" w:rsidP="00F55C0A">
      <w:pPr>
        <w:numPr>
          <w:ilvl w:val="0"/>
          <w:numId w:val="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Curate speaker line-ups that reflect a wide range of lived experiences. Use a diversity monitoring form to ensure your speaker lineup is representative and evidence-based, rather than assumed. </w:t>
      </w:r>
    </w:p>
    <w:p w14:paraId="00000180" w14:textId="77777777" w:rsidR="004E5B3C" w:rsidRPr="00F55C0A" w:rsidRDefault="00E37A8B" w:rsidP="00F55C0A">
      <w:pPr>
        <w:numPr>
          <w:ilvl w:val="0"/>
          <w:numId w:val="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Use inclusive language and imagery in all communications, event branding, and signage. </w:t>
      </w:r>
    </w:p>
    <w:p w14:paraId="00000181" w14:textId="77777777" w:rsidR="004E5B3C" w:rsidRPr="00F55C0A" w:rsidRDefault="00E37A8B" w:rsidP="00F55C0A">
      <w:pPr>
        <w:numPr>
          <w:ilvl w:val="0"/>
          <w:numId w:val="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Embed accessibility and inclusion into programming decisions from the outset, not as afterthoughts. </w:t>
      </w:r>
    </w:p>
    <w:p w14:paraId="00000182" w14:textId="77777777" w:rsidR="004E5B3C" w:rsidRPr="00F55C0A" w:rsidRDefault="00E37A8B" w:rsidP="00F55C0A">
      <w:pPr>
        <w:numPr>
          <w:ilvl w:val="0"/>
          <w:numId w:val="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Create visible signals of belonging, from marketing materials to on-site signage and staff representation. </w:t>
      </w:r>
    </w:p>
    <w:p w14:paraId="00000183" w14:textId="77777777" w:rsidR="004E5B3C" w:rsidRPr="00F55C0A" w:rsidRDefault="00E37A8B" w:rsidP="00F55C0A">
      <w:pPr>
        <w:numPr>
          <w:ilvl w:val="0"/>
          <w:numId w:val="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Work with diverse and disabled communities to co-create content, visuals, and event experiences. </w:t>
      </w:r>
    </w:p>
    <w:p w14:paraId="00000184" w14:textId="77777777" w:rsidR="004E5B3C" w:rsidRPr="00F55C0A" w:rsidRDefault="00E37A8B" w:rsidP="00F55C0A">
      <w:pPr>
        <w:numPr>
          <w:ilvl w:val="0"/>
          <w:numId w:val="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Ensure diversity is reflected not only on stage but across staff, hosts, and contractors. </w:t>
      </w:r>
    </w:p>
    <w:p w14:paraId="00000185" w14:textId="77777777" w:rsidR="004E5B3C" w:rsidRPr="00F55C0A" w:rsidRDefault="00E37A8B" w:rsidP="00F55C0A">
      <w:pPr>
        <w:numPr>
          <w:ilvl w:val="0"/>
          <w:numId w:val="5"/>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Collect and review data on representation and inclusion to track progress and identify gaps. </w:t>
      </w:r>
    </w:p>
    <w:p w14:paraId="00000186" w14:textId="77777777" w:rsidR="004E5B3C" w:rsidRPr="00F55C0A" w:rsidRDefault="00E37A8B" w:rsidP="00F55C0A">
      <w:pPr>
        <w:numPr>
          <w:ilvl w:val="0"/>
          <w:numId w:val="5"/>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Share delegate stories and feedback to highlight inclusion in action and build a sense of belonging. </w:t>
      </w:r>
    </w:p>
    <w:p w14:paraId="00000187" w14:textId="77777777" w:rsidR="004E5B3C" w:rsidRPr="00F55C0A" w:rsidRDefault="004E5B3C" w:rsidP="00F55C0A">
      <w:pPr>
        <w:spacing w:line="276" w:lineRule="auto"/>
        <w:rPr>
          <w:rFonts w:ascii="Arial" w:eastAsia="Arial" w:hAnsi="Arial" w:cs="Arial"/>
          <w:sz w:val="24"/>
          <w:szCs w:val="24"/>
        </w:rPr>
      </w:pPr>
    </w:p>
    <w:p w14:paraId="0000018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12.Barriers and challenges to progress</w:t>
      </w:r>
    </w:p>
    <w:p w14:paraId="00000189" w14:textId="77777777" w:rsidR="004E5B3C" w:rsidRPr="00F55C0A" w:rsidRDefault="004E5B3C" w:rsidP="00F55C0A">
      <w:pPr>
        <w:spacing w:line="276" w:lineRule="auto"/>
        <w:rPr>
          <w:rFonts w:ascii="Arial" w:eastAsia="Arial" w:hAnsi="Arial" w:cs="Arial"/>
          <w:sz w:val="24"/>
          <w:szCs w:val="24"/>
        </w:rPr>
      </w:pPr>
    </w:p>
    <w:p w14:paraId="0000018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Venue perspective</w:t>
      </w:r>
    </w:p>
    <w:p w14:paraId="0000018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When asked about obstacles to improving accessibility, venues most frequently mentioned budget constraints (70%), lack of internal expertise or training (52%), and historic or architectural limitations (30%). </w:t>
      </w:r>
    </w:p>
    <w:p w14:paraId="0000018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Some also noted a perception of “low demand” from organisers, implying accessibility is not always prioritised unless specifically requested. </w:t>
      </w:r>
    </w:p>
    <w:p w14:paraId="0000018D" w14:textId="77777777" w:rsidR="004E5B3C" w:rsidRPr="00F55C0A" w:rsidRDefault="004E5B3C" w:rsidP="00F55C0A">
      <w:pPr>
        <w:spacing w:line="276" w:lineRule="auto"/>
        <w:rPr>
          <w:rFonts w:ascii="Arial" w:eastAsia="Arial" w:hAnsi="Arial" w:cs="Arial"/>
          <w:sz w:val="24"/>
          <w:szCs w:val="24"/>
        </w:rPr>
      </w:pPr>
    </w:p>
    <w:p w14:paraId="0000018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Delegate perspective</w:t>
      </w:r>
    </w:p>
    <w:p w14:paraId="0000018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reject the idea that demand is low. In fact, 93% of individuals with disabilities report encountering barriers at events. </w:t>
      </w:r>
    </w:p>
    <w:p w14:paraId="0000019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Verbatim responses highlight that delegates want clearer guidance, better-trained staff, and consistent access features: “I need to know where to go, what time, and what the space looks like”. </w:t>
      </w:r>
    </w:p>
    <w:p w14:paraId="0000019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view accessibility not as an optional extra but as an expected standard. </w:t>
      </w:r>
    </w:p>
    <w:p w14:paraId="00000192" w14:textId="77777777" w:rsidR="004E5B3C" w:rsidRPr="00F55C0A" w:rsidRDefault="004E5B3C" w:rsidP="00F55C0A">
      <w:pPr>
        <w:spacing w:line="276" w:lineRule="auto"/>
        <w:rPr>
          <w:rFonts w:ascii="Arial" w:eastAsia="Arial" w:hAnsi="Arial" w:cs="Arial"/>
          <w:sz w:val="24"/>
          <w:szCs w:val="24"/>
        </w:rPr>
      </w:pPr>
    </w:p>
    <w:p w14:paraId="0000019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disconnect</w:t>
      </w:r>
    </w:p>
    <w:p w14:paraId="0000019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often cite limited budgets, heritage restrictions, or a lack of visible demand as reasons for slow progress. </w:t>
      </w:r>
    </w:p>
    <w:p w14:paraId="0000019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show that demand is real and urgent, and that not meeting it excludes many attendees. </w:t>
      </w:r>
    </w:p>
    <w:p w14:paraId="0000019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challenge is less about finding the barriers and more about overcoming outdated attitudes and making accessibility a standard practice. </w:t>
      </w:r>
    </w:p>
    <w:p w14:paraId="0000019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most frequently mentioned budget constraints </w:t>
      </w:r>
    </w:p>
    <w:p w14:paraId="00000198" w14:textId="77777777" w:rsidR="004E5B3C" w:rsidRPr="00F55C0A" w:rsidRDefault="004E5B3C" w:rsidP="00F55C0A">
      <w:pPr>
        <w:spacing w:line="276" w:lineRule="auto"/>
        <w:rPr>
          <w:rFonts w:ascii="Arial" w:eastAsia="Arial" w:hAnsi="Arial" w:cs="Arial"/>
          <w:sz w:val="24"/>
          <w:szCs w:val="24"/>
        </w:rPr>
      </w:pPr>
    </w:p>
    <w:p w14:paraId="0000019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How to bridge the gap</w:t>
      </w:r>
    </w:p>
    <w:p w14:paraId="0000019A" w14:textId="77777777" w:rsidR="004E5B3C" w:rsidRPr="00F55C0A" w:rsidRDefault="00E37A8B" w:rsidP="00F55C0A">
      <w:pPr>
        <w:numPr>
          <w:ilvl w:val="0"/>
          <w:numId w:val="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Embed accessibility into core budgets rather than treating it as an add-on. </w:t>
      </w:r>
    </w:p>
    <w:p w14:paraId="0000019B" w14:textId="77777777" w:rsidR="004E5B3C" w:rsidRPr="00F55C0A" w:rsidRDefault="00E37A8B" w:rsidP="00F55C0A">
      <w:pPr>
        <w:numPr>
          <w:ilvl w:val="0"/>
          <w:numId w:val="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Develop training programmes and “accessibility champions” to address internal expertise gaps. </w:t>
      </w:r>
    </w:p>
    <w:p w14:paraId="0000019C" w14:textId="77777777" w:rsidR="004E5B3C" w:rsidRPr="00F55C0A" w:rsidRDefault="00E37A8B" w:rsidP="00F55C0A">
      <w:pPr>
        <w:numPr>
          <w:ilvl w:val="0"/>
          <w:numId w:val="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Appoint clear leadership accountability for accessibility within senior management. </w:t>
      </w:r>
    </w:p>
    <w:p w14:paraId="0000019D" w14:textId="77777777" w:rsidR="004E5B3C" w:rsidRPr="00F55C0A" w:rsidRDefault="00E37A8B" w:rsidP="00F55C0A">
      <w:pPr>
        <w:numPr>
          <w:ilvl w:val="0"/>
          <w:numId w:val="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Share industry-wide best practice for adapting heritage sites, supplemented by digital tools where physical changes are limited. </w:t>
      </w:r>
    </w:p>
    <w:p w14:paraId="0000019E" w14:textId="77777777" w:rsidR="004E5B3C" w:rsidRPr="00F55C0A" w:rsidRDefault="00E37A8B" w:rsidP="00F55C0A">
      <w:pPr>
        <w:numPr>
          <w:ilvl w:val="0"/>
          <w:numId w:val="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Engage disabled people in identifying priorities and co-designing realistic solutions. </w:t>
      </w:r>
    </w:p>
    <w:p w14:paraId="0000019F" w14:textId="77777777" w:rsidR="004E5B3C" w:rsidRPr="00F55C0A" w:rsidRDefault="00E37A8B" w:rsidP="00F55C0A">
      <w:pPr>
        <w:numPr>
          <w:ilvl w:val="0"/>
          <w:numId w:val="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Collaborate with other venues and industry bodies to share resources, suppliers, and innovation. </w:t>
      </w:r>
    </w:p>
    <w:p w14:paraId="000001A0" w14:textId="77777777" w:rsidR="004E5B3C" w:rsidRPr="00F55C0A" w:rsidRDefault="00E37A8B" w:rsidP="00F55C0A">
      <w:pPr>
        <w:numPr>
          <w:ilvl w:val="0"/>
          <w:numId w:val="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Set measurable accessibility goals and track progress annually to maintain momentum. </w:t>
      </w:r>
    </w:p>
    <w:p w14:paraId="000001A1" w14:textId="77777777" w:rsidR="004E5B3C" w:rsidRPr="00F55C0A" w:rsidRDefault="00E37A8B" w:rsidP="00F55C0A">
      <w:pPr>
        <w:numPr>
          <w:ilvl w:val="0"/>
          <w:numId w:val="6"/>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Shift from a reactive, demand-led approach to a proactive model that assumes diverse needs will be present at every event. </w:t>
      </w:r>
    </w:p>
    <w:p w14:paraId="000001A2" w14:textId="77777777" w:rsidR="004E5B3C" w:rsidRPr="00F55C0A" w:rsidRDefault="00E37A8B" w:rsidP="00F55C0A">
      <w:pPr>
        <w:numPr>
          <w:ilvl w:val="0"/>
          <w:numId w:val="6"/>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Align accessibility commitments with wider organisational strategies, such as EDI or sustainability, to strengthen long-term investment. </w:t>
      </w:r>
    </w:p>
    <w:p w14:paraId="000001A3" w14:textId="77777777" w:rsidR="004E5B3C" w:rsidRPr="00F55C0A" w:rsidRDefault="004E5B3C" w:rsidP="00F55C0A">
      <w:pPr>
        <w:spacing w:line="276" w:lineRule="auto"/>
        <w:rPr>
          <w:rFonts w:ascii="Arial" w:eastAsia="Arial" w:hAnsi="Arial" w:cs="Arial"/>
          <w:sz w:val="24"/>
          <w:szCs w:val="24"/>
        </w:rPr>
      </w:pPr>
    </w:p>
    <w:p w14:paraId="000001A4"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1A5" w14:textId="77777777" w:rsidR="004E5B3C" w:rsidRPr="00F55C0A" w:rsidRDefault="00E37A8B" w:rsidP="00F55C0A">
      <w:pPr>
        <w:pStyle w:val="Heading1"/>
        <w:spacing w:line="276" w:lineRule="auto"/>
      </w:pPr>
      <w:bookmarkStart w:id="5" w:name="_Toc228178027"/>
      <w:r w:rsidRPr="00F55C0A">
        <w:lastRenderedPageBreak/>
        <w:t>The delegate voice: lived experiences</w:t>
      </w:r>
      <w:bookmarkEnd w:id="5"/>
      <w:r w:rsidRPr="00F55C0A">
        <w:t xml:space="preserve"> </w:t>
      </w:r>
    </w:p>
    <w:p w14:paraId="000001A6" w14:textId="77777777" w:rsidR="004E5B3C" w:rsidRPr="00F55C0A" w:rsidRDefault="004E5B3C" w:rsidP="00F55C0A">
      <w:pPr>
        <w:spacing w:line="276" w:lineRule="auto"/>
        <w:rPr>
          <w:rFonts w:ascii="Arial" w:eastAsia="Arial" w:hAnsi="Arial" w:cs="Arial"/>
          <w:sz w:val="24"/>
          <w:szCs w:val="24"/>
        </w:rPr>
      </w:pPr>
    </w:p>
    <w:p w14:paraId="000001A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survey results reveal the scale of the challenge, but the verbatim testimonies express the frustrations, hopes, and practical ideas of disabled delegates. Their own words demonstrate the emotional impact of inaccessible events. Their stories show how barriers arise in real situations and why change is urgent. </w:t>
      </w:r>
    </w:p>
    <w:p w14:paraId="000001A8" w14:textId="77777777" w:rsidR="004E5B3C" w:rsidRPr="00F55C0A" w:rsidRDefault="004E5B3C" w:rsidP="00F55C0A">
      <w:pPr>
        <w:spacing w:line="276" w:lineRule="auto"/>
        <w:rPr>
          <w:rFonts w:ascii="Arial" w:eastAsia="Arial" w:hAnsi="Arial" w:cs="Arial"/>
          <w:sz w:val="24"/>
          <w:szCs w:val="24"/>
        </w:rPr>
      </w:pPr>
    </w:p>
    <w:p w14:paraId="000001A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Physical access</w:t>
      </w:r>
    </w:p>
    <w:p w14:paraId="000001A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Many delegates describe basic frustrations: </w:t>
      </w:r>
    </w:p>
    <w:p w14:paraId="000001A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“Step-free access is essential. I’ve turned down events I couldn’t physically get into.”</w:t>
      </w:r>
    </w:p>
    <w:p w14:paraId="000001A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“It’s not just about </w:t>
      </w:r>
      <w:proofErr w:type="gramStart"/>
      <w:r w:rsidRPr="00F55C0A">
        <w:rPr>
          <w:rFonts w:ascii="Arial" w:eastAsia="Arial" w:hAnsi="Arial" w:cs="Arial"/>
          <w:sz w:val="24"/>
          <w:szCs w:val="24"/>
        </w:rPr>
        <w:t>ramps,</w:t>
      </w:r>
      <w:proofErr w:type="gramEnd"/>
      <w:r w:rsidRPr="00F55C0A">
        <w:rPr>
          <w:rFonts w:ascii="Arial" w:eastAsia="Arial" w:hAnsi="Arial" w:cs="Arial"/>
          <w:sz w:val="24"/>
          <w:szCs w:val="24"/>
        </w:rPr>
        <w:t xml:space="preserve"> it’s space to move easily in a wheelchair.” </w:t>
      </w:r>
    </w:p>
    <w:p w14:paraId="000001A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These barriers cause stress before events even begin, highlighting the persistent uncertainty surrounding fundamental facilities. </w:t>
      </w:r>
    </w:p>
    <w:p w14:paraId="000001AE" w14:textId="77777777" w:rsidR="004E5B3C" w:rsidRPr="00F55C0A" w:rsidRDefault="004E5B3C" w:rsidP="00F55C0A">
      <w:pPr>
        <w:spacing w:line="276" w:lineRule="auto"/>
        <w:rPr>
          <w:rFonts w:ascii="Arial" w:eastAsia="Arial" w:hAnsi="Arial" w:cs="Arial"/>
          <w:sz w:val="24"/>
          <w:szCs w:val="24"/>
        </w:rPr>
      </w:pPr>
    </w:p>
    <w:p w14:paraId="000001A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Booking and needs assessment </w:t>
      </w:r>
    </w:p>
    <w:p w14:paraId="000001B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Attendees reported that access requirements are not asked for at the booking stage. One in four said their needs were ignored even after being submitted. </w:t>
      </w:r>
    </w:p>
    <w:p w14:paraId="000001B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“Please send everything in advance. I get anxious when I don’t know what to expect.” </w:t>
      </w:r>
    </w:p>
    <w:p w14:paraId="000001B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longer I have to wait before my needs are acknowledged, the less I want to spend my money on the event.” </w:t>
      </w:r>
    </w:p>
    <w:p w14:paraId="000001B3" w14:textId="77777777" w:rsidR="004E5B3C" w:rsidRPr="00F55C0A" w:rsidRDefault="004E5B3C" w:rsidP="00F55C0A">
      <w:pPr>
        <w:spacing w:line="276" w:lineRule="auto"/>
        <w:rPr>
          <w:rFonts w:ascii="Arial" w:eastAsia="Arial" w:hAnsi="Arial" w:cs="Arial"/>
          <w:sz w:val="24"/>
          <w:szCs w:val="24"/>
        </w:rPr>
      </w:pPr>
    </w:p>
    <w:p w14:paraId="000001B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Communication and information</w:t>
      </w:r>
    </w:p>
    <w:p w14:paraId="000001B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Unclear or missing pre-event information was a recurring theme, while some respondents spoke about the exhaustion of constant last-minute surprises. </w:t>
      </w:r>
    </w:p>
    <w:p w14:paraId="000001B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“No more last-minute surprises, it’s exhausting.” </w:t>
      </w:r>
    </w:p>
    <w:p w14:paraId="000001B7" w14:textId="77777777" w:rsidR="004E5B3C" w:rsidRPr="00F55C0A" w:rsidRDefault="004E5B3C" w:rsidP="00F55C0A">
      <w:pPr>
        <w:spacing w:line="276" w:lineRule="auto"/>
        <w:rPr>
          <w:rFonts w:ascii="Arial" w:eastAsia="Arial" w:hAnsi="Arial" w:cs="Arial"/>
          <w:sz w:val="24"/>
          <w:szCs w:val="24"/>
        </w:rPr>
      </w:pPr>
    </w:p>
    <w:p w14:paraId="000001B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Quiet spaces and sensory support</w:t>
      </w:r>
    </w:p>
    <w:p w14:paraId="000001B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Neurodivergent delegates described the overwhelm of overstimulating spaces. </w:t>
      </w:r>
    </w:p>
    <w:p w14:paraId="000001B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“Quiet zones should be standard, not a luxury. Noise, lights, and people all at once? It’s overwhelming.”</w:t>
      </w:r>
    </w:p>
    <w:p w14:paraId="000001BB" w14:textId="77777777" w:rsidR="004E5B3C" w:rsidRPr="00F55C0A" w:rsidRDefault="004E5B3C" w:rsidP="00F55C0A">
      <w:pPr>
        <w:spacing w:line="276" w:lineRule="auto"/>
        <w:rPr>
          <w:rFonts w:ascii="Arial" w:eastAsia="Arial" w:hAnsi="Arial" w:cs="Arial"/>
          <w:sz w:val="24"/>
          <w:szCs w:val="24"/>
        </w:rPr>
      </w:pPr>
    </w:p>
    <w:p w14:paraId="000001B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Signage and wayfinding</w:t>
      </w:r>
    </w:p>
    <w:p w14:paraId="000001B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For some, even reaching the right room was a barrier: 17% reported poor signage or wayfinding. In large or historic venues, unclear directions or inaccessible signage undermined independence, leaving delegates feeling invisible. </w:t>
      </w:r>
    </w:p>
    <w:p w14:paraId="000001B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 need to know where to go, what time, and what the space looks like.” </w:t>
      </w:r>
    </w:p>
    <w:p w14:paraId="000001BF" w14:textId="77777777" w:rsidR="004E5B3C" w:rsidRPr="00F55C0A" w:rsidRDefault="004E5B3C" w:rsidP="00F55C0A">
      <w:pPr>
        <w:spacing w:line="276" w:lineRule="auto"/>
        <w:rPr>
          <w:rFonts w:ascii="Arial" w:eastAsia="Arial" w:hAnsi="Arial" w:cs="Arial"/>
          <w:sz w:val="24"/>
          <w:szCs w:val="24"/>
        </w:rPr>
      </w:pPr>
    </w:p>
    <w:p w14:paraId="000001C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Atmosphere and culture</w:t>
      </w:r>
    </w:p>
    <w:p w14:paraId="000001C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Delegates emphasised that how they are welcomed matters just as much as physical access. Atmosphere and human warmth are integral to true inclusion. </w:t>
      </w:r>
    </w:p>
    <w:p w14:paraId="000001C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“Comfy chairs and quiet corners help me feel more present.” </w:t>
      </w:r>
    </w:p>
    <w:p w14:paraId="000001C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“Being welcomed with a smile really sets the tone.” </w:t>
      </w:r>
    </w:p>
    <w:p w14:paraId="000001C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 warm invitation with my name on it makes me feel thought of.” </w:t>
      </w:r>
    </w:p>
    <w:p w14:paraId="000001C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“Small groups and icebreakers help me feel less invisible.” </w:t>
      </w:r>
    </w:p>
    <w:p w14:paraId="000001C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“If the space feels too formal or clinical, I shut down.” </w:t>
      </w:r>
    </w:p>
    <w:p w14:paraId="000001C7" w14:textId="77777777" w:rsidR="004E5B3C" w:rsidRPr="00F55C0A" w:rsidRDefault="004E5B3C" w:rsidP="00F55C0A">
      <w:pPr>
        <w:spacing w:line="276" w:lineRule="auto"/>
        <w:rPr>
          <w:rFonts w:ascii="Arial" w:eastAsia="Arial" w:hAnsi="Arial" w:cs="Arial"/>
          <w:sz w:val="24"/>
          <w:szCs w:val="24"/>
        </w:rPr>
      </w:pPr>
    </w:p>
    <w:p w14:paraId="000001C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Technology for inclusion</w:t>
      </w:r>
    </w:p>
    <w:p w14:paraId="000001C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Attendees celebrated the potential of tech to improve their experience. Others valued AI tools for dignity and independence. However, privacy concerns still exist. </w:t>
      </w:r>
    </w:p>
    <w:p w14:paraId="000001C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“Live captions mean I can actually follow what’s happening.”</w:t>
      </w:r>
    </w:p>
    <w:p w14:paraId="000001C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“If I could watch online with captions, I wouldn’t miss out.” </w:t>
      </w:r>
    </w:p>
    <w:p w14:paraId="000001C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“ChatGPT helps me ask for help without feeling embarrassed.” </w:t>
      </w:r>
    </w:p>
    <w:p w14:paraId="000001C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“Don’t make me use tech if I don’t want to.” </w:t>
      </w:r>
    </w:p>
    <w:p w14:paraId="000001C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 don’t trust facial recognition or tracking. Give me the option to say no.” </w:t>
      </w:r>
    </w:p>
    <w:p w14:paraId="000001CF" w14:textId="77777777" w:rsidR="004E5B3C" w:rsidRPr="00F55C0A" w:rsidRDefault="004E5B3C" w:rsidP="00F55C0A">
      <w:pPr>
        <w:spacing w:line="276" w:lineRule="auto"/>
        <w:rPr>
          <w:rFonts w:ascii="Arial" w:eastAsia="Arial" w:hAnsi="Arial" w:cs="Arial"/>
          <w:sz w:val="24"/>
          <w:szCs w:val="24"/>
        </w:rPr>
      </w:pPr>
    </w:p>
    <w:p w14:paraId="000001D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Food, breaks and social inclusion </w:t>
      </w:r>
    </w:p>
    <w:p w14:paraId="000001D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Simple measures around food and breaks also mattered. Informal networking opportunities, rather than forced interactions, were also seen as crucial to inclusion. </w:t>
      </w:r>
    </w:p>
    <w:p w14:paraId="000001D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“Free snacks go a long way, especially when you’re on a budget.” </w:t>
      </w:r>
    </w:p>
    <w:p w14:paraId="000001D3" w14:textId="77777777" w:rsidR="004E5B3C" w:rsidRPr="00F55C0A" w:rsidRDefault="004E5B3C" w:rsidP="00F55C0A">
      <w:pPr>
        <w:spacing w:line="276" w:lineRule="auto"/>
        <w:rPr>
          <w:rFonts w:ascii="Arial" w:eastAsia="Arial" w:hAnsi="Arial" w:cs="Arial"/>
          <w:sz w:val="24"/>
          <w:szCs w:val="24"/>
        </w:rPr>
      </w:pPr>
    </w:p>
    <w:p w14:paraId="000001D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Representation and belonging </w:t>
      </w:r>
    </w:p>
    <w:p w14:paraId="000001D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Finally, delegates emphasised that accessibility is about culture as much as it is about compliance. Representation creates belonging and signals that events are designed for everyone. </w:t>
      </w:r>
    </w:p>
    <w:p w14:paraId="000001D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“Seeing someone like me on stage makes me feel like I belong.” </w:t>
      </w:r>
    </w:p>
    <w:p w14:paraId="000001D7"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1D8" w14:textId="77777777" w:rsidR="004E5B3C" w:rsidRPr="00F55C0A" w:rsidRDefault="00E37A8B" w:rsidP="00F55C0A">
      <w:pPr>
        <w:pStyle w:val="Heading1"/>
        <w:spacing w:line="276" w:lineRule="auto"/>
      </w:pPr>
      <w:bookmarkStart w:id="6" w:name="_Toc228178028"/>
      <w:r w:rsidRPr="00F55C0A">
        <w:lastRenderedPageBreak/>
        <w:t>In her own words</w:t>
      </w:r>
      <w:bookmarkEnd w:id="6"/>
      <w:r w:rsidRPr="00F55C0A">
        <w:t xml:space="preserve"> </w:t>
      </w:r>
    </w:p>
    <w:p w14:paraId="000001D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Jade Spencer, Director of Operations at BCD Meetings &amp; Events, is partially deaf. She shares her experiences as an events professional with a hearing impairment. </w:t>
      </w:r>
    </w:p>
    <w:p w14:paraId="000001D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Every day involves assessing and adjusting to environments that weren’t built with people like me in mind. For example, at networking events, background noise makes it nearly impossible to hear the person next to you, while at a conference, even with excellent AV, you can lose the thread if you sit at a noisy table or if the speaker turns their back. Although our industry often discusses sustainability, wellness, and compliance, accessibility is frequently overlooked. When I do raise this, I often feel </w:t>
      </w:r>
      <w:proofErr w:type="gramStart"/>
      <w:r w:rsidRPr="00F55C0A">
        <w:rPr>
          <w:rFonts w:ascii="Arial" w:eastAsia="Arial" w:hAnsi="Arial" w:cs="Arial"/>
          <w:sz w:val="24"/>
          <w:szCs w:val="24"/>
        </w:rPr>
        <w:t>guilty</w:t>
      </w:r>
      <w:proofErr w:type="gramEnd"/>
      <w:r w:rsidRPr="00F55C0A">
        <w:rPr>
          <w:rFonts w:ascii="Arial" w:eastAsia="Arial" w:hAnsi="Arial" w:cs="Arial"/>
          <w:sz w:val="24"/>
          <w:szCs w:val="24"/>
        </w:rPr>
        <w:t xml:space="preserve"> or I’m made to feel difficult for asking for what I need. </w:t>
      </w:r>
    </w:p>
    <w:p w14:paraId="000001D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Deafness doesn’t have a single face or sound. Some people sign, others speak. Some wear hearing aids, while others don’t. I personally don’t wear my hearing aids because they amplify sounds around me, making it harder to catch direct conversations. Video captions, therefore, help me feel included. </w:t>
      </w:r>
    </w:p>
    <w:p w14:paraId="000001D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Inclusion involves recognising that diversity is broad, often invisible, and always worth designing for. Luckily, my company, BCD Meetings &amp; Events, is deeply dedicated to fostering a diverse and inclusive workplace and industry. To learn more about our approach, visit our DE&amp;I homepage. </w:t>
      </w:r>
    </w:p>
    <w:p w14:paraId="000001D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These voices emphasise the urgency of change and the frustration of facing the same barriers year after year. However, they also point towards solutions. Across the events industry, there are venues and organisers already demonstrating that accessibility can be approached differently. </w:t>
      </w:r>
    </w:p>
    <w:p w14:paraId="000001D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next chapter highlights some of these best practice examples, showing that inclusion is possible when it is integrated into the core of event design. </w:t>
      </w:r>
    </w:p>
    <w:p w14:paraId="000001DF" w14:textId="77777777" w:rsidR="004E5B3C" w:rsidRPr="00F55C0A" w:rsidRDefault="004E5B3C" w:rsidP="00F55C0A">
      <w:pPr>
        <w:spacing w:line="276" w:lineRule="auto"/>
        <w:rPr>
          <w:rFonts w:ascii="Arial" w:eastAsia="Arial" w:hAnsi="Arial" w:cs="Arial"/>
          <w:sz w:val="24"/>
          <w:szCs w:val="24"/>
        </w:rPr>
      </w:pPr>
    </w:p>
    <w:p w14:paraId="000001E0"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1E1" w14:textId="77777777" w:rsidR="004E5B3C" w:rsidRPr="00F55C0A" w:rsidRDefault="00E37A8B" w:rsidP="00F55C0A">
      <w:pPr>
        <w:pStyle w:val="Heading1"/>
        <w:spacing w:line="276" w:lineRule="auto"/>
      </w:pPr>
      <w:bookmarkStart w:id="7" w:name="_Toc228178029"/>
      <w:r w:rsidRPr="00F55C0A">
        <w:lastRenderedPageBreak/>
        <w:t>Spotlight on best practice</w:t>
      </w:r>
      <w:bookmarkEnd w:id="7"/>
      <w:r w:rsidRPr="00F55C0A">
        <w:t xml:space="preserve"> </w:t>
      </w:r>
    </w:p>
    <w:p w14:paraId="000001E2" w14:textId="77777777" w:rsidR="004E5B3C" w:rsidRPr="00F55C0A" w:rsidRDefault="004E5B3C" w:rsidP="00F55C0A">
      <w:pPr>
        <w:spacing w:line="276" w:lineRule="auto"/>
        <w:rPr>
          <w:rFonts w:ascii="Arial" w:eastAsia="Arial" w:hAnsi="Arial" w:cs="Arial"/>
          <w:sz w:val="24"/>
          <w:szCs w:val="24"/>
        </w:rPr>
      </w:pPr>
    </w:p>
    <w:p w14:paraId="000001E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While this report highlights ongoing gaps between venue provision and delegate experience, it is equally important to demonstrate that progress is both achievable and already in progress. </w:t>
      </w:r>
    </w:p>
    <w:p w14:paraId="000001E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Across the UK, an increasing number of venues and organisers are showing how accessibility can be integrated into event planning, rather than added as an afterthought. </w:t>
      </w:r>
    </w:p>
    <w:p w14:paraId="000001E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These examples show that accessibility takes many forms: designing inclusively from the start, gaining independent accreditation for neurodiversity, publishing detailed access information that empowers attendees, or developing digital platforms to recognised accessibility standards. </w:t>
      </w:r>
    </w:p>
    <w:p w14:paraId="000001E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What unites them is a commitment to go beyond compliance and to treat accessibility as a mark of quality, culture, and care. </w:t>
      </w:r>
    </w:p>
    <w:p w14:paraId="000001E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case studies over the following pages -</w:t>
      </w:r>
      <w:proofErr w:type="spellStart"/>
      <w:r w:rsidRPr="00F55C0A">
        <w:rPr>
          <w:rFonts w:ascii="Arial" w:eastAsia="Arial" w:hAnsi="Arial" w:cs="Arial"/>
          <w:sz w:val="24"/>
          <w:szCs w:val="24"/>
        </w:rPr>
        <w:t>SQLBits</w:t>
      </w:r>
      <w:proofErr w:type="spellEnd"/>
      <w:r w:rsidRPr="00F55C0A">
        <w:rPr>
          <w:rFonts w:ascii="Arial" w:eastAsia="Arial" w:hAnsi="Arial" w:cs="Arial"/>
          <w:sz w:val="24"/>
          <w:szCs w:val="24"/>
        </w:rPr>
        <w:t xml:space="preserve"> at ICC Wales, NatWest at the Edinburgh International Conference Centre, Glastonbury Festival, and Cvent CONNECT Europe - demonstrate different routes to success and offer practical lessons for the wider industry. </w:t>
      </w:r>
    </w:p>
    <w:p w14:paraId="000001E8" w14:textId="77777777" w:rsidR="004E5B3C" w:rsidRPr="00F55C0A" w:rsidRDefault="004E5B3C" w:rsidP="00F55C0A">
      <w:pPr>
        <w:spacing w:line="276" w:lineRule="auto"/>
        <w:rPr>
          <w:rFonts w:ascii="Arial" w:eastAsia="Arial" w:hAnsi="Arial" w:cs="Arial"/>
          <w:sz w:val="24"/>
          <w:szCs w:val="24"/>
        </w:rPr>
      </w:pPr>
    </w:p>
    <w:p w14:paraId="000001E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1. </w:t>
      </w:r>
      <w:proofErr w:type="spellStart"/>
      <w:r w:rsidRPr="00F55C0A">
        <w:rPr>
          <w:rFonts w:ascii="Arial" w:eastAsia="Arial" w:hAnsi="Arial" w:cs="Arial"/>
          <w:sz w:val="24"/>
          <w:szCs w:val="24"/>
        </w:rPr>
        <w:t>SQLBits</w:t>
      </w:r>
      <w:proofErr w:type="spellEnd"/>
      <w:r w:rsidRPr="00F55C0A">
        <w:rPr>
          <w:rFonts w:ascii="Arial" w:eastAsia="Arial" w:hAnsi="Arial" w:cs="Arial"/>
          <w:sz w:val="24"/>
          <w:szCs w:val="24"/>
        </w:rPr>
        <w:t xml:space="preserve"> at ICC Wales: Venue versatility </w:t>
      </w:r>
    </w:p>
    <w:p w14:paraId="000001E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Data conference, </w:t>
      </w:r>
      <w:proofErr w:type="spellStart"/>
      <w:r w:rsidRPr="00F55C0A">
        <w:rPr>
          <w:rFonts w:ascii="Arial" w:eastAsia="Arial" w:hAnsi="Arial" w:cs="Arial"/>
          <w:sz w:val="24"/>
          <w:szCs w:val="24"/>
        </w:rPr>
        <w:t>SQLBits</w:t>
      </w:r>
      <w:proofErr w:type="spellEnd"/>
      <w:r w:rsidRPr="00F55C0A">
        <w:rPr>
          <w:rFonts w:ascii="Arial" w:eastAsia="Arial" w:hAnsi="Arial" w:cs="Arial"/>
          <w:sz w:val="24"/>
          <w:szCs w:val="24"/>
        </w:rPr>
        <w:t xml:space="preserve"> has a special relationship with ICC Wales. </w:t>
      </w:r>
    </w:p>
    <w:p w14:paraId="000001E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Renowned for its strong inclusivity agenda, the four-day event requires a venue that maintains high accessibility standards, while providing an environment suited for everyone, including those with neurodivergence. </w:t>
      </w:r>
    </w:p>
    <w:p w14:paraId="000001E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As </w:t>
      </w:r>
      <w:proofErr w:type="spellStart"/>
      <w:r w:rsidRPr="00F55C0A">
        <w:rPr>
          <w:rFonts w:ascii="Arial" w:eastAsia="Arial" w:hAnsi="Arial" w:cs="Arial"/>
          <w:sz w:val="24"/>
          <w:szCs w:val="24"/>
        </w:rPr>
        <w:t>SQLBits</w:t>
      </w:r>
      <w:proofErr w:type="spellEnd"/>
      <w:r w:rsidRPr="00F55C0A">
        <w:rPr>
          <w:rFonts w:ascii="Arial" w:eastAsia="Arial" w:hAnsi="Arial" w:cs="Arial"/>
          <w:sz w:val="24"/>
          <w:szCs w:val="24"/>
        </w:rPr>
        <w:t xml:space="preserve">’ founder Simon Sabin explains, ICC </w:t>
      </w:r>
      <w:proofErr w:type="spellStart"/>
      <w:r w:rsidRPr="00F55C0A">
        <w:rPr>
          <w:rFonts w:ascii="Arial" w:eastAsia="Arial" w:hAnsi="Arial" w:cs="Arial"/>
          <w:sz w:val="24"/>
          <w:szCs w:val="24"/>
        </w:rPr>
        <w:t>Wales’</w:t>
      </w:r>
      <w:proofErr w:type="spellEnd"/>
      <w:r w:rsidRPr="00F55C0A">
        <w:rPr>
          <w:rFonts w:ascii="Arial" w:eastAsia="Arial" w:hAnsi="Arial" w:cs="Arial"/>
          <w:sz w:val="24"/>
          <w:szCs w:val="24"/>
        </w:rPr>
        <w:t xml:space="preserve"> capacity, modern design, and collaborative spirit have always aligned perfectly with </w:t>
      </w:r>
      <w:proofErr w:type="spellStart"/>
      <w:r w:rsidRPr="00F55C0A">
        <w:rPr>
          <w:rFonts w:ascii="Arial" w:eastAsia="Arial" w:hAnsi="Arial" w:cs="Arial"/>
          <w:sz w:val="24"/>
          <w:szCs w:val="24"/>
        </w:rPr>
        <w:t>SQLBits</w:t>
      </w:r>
      <w:proofErr w:type="spellEnd"/>
      <w:r w:rsidRPr="00F55C0A">
        <w:rPr>
          <w:rFonts w:ascii="Arial" w:eastAsia="Arial" w:hAnsi="Arial" w:cs="Arial"/>
          <w:sz w:val="24"/>
          <w:szCs w:val="24"/>
        </w:rPr>
        <w:t xml:space="preserve">’ inclusivity goals: “The venue has so much natural daylight, which makes a huge difference,” he says. “The woodland at the rear of the venue also adds to a sense of wellbeing, and together with the daylight that floods most of the meeting rooms and large atrium, it creates an excellent learning environment. </w:t>
      </w:r>
    </w:p>
    <w:p w14:paraId="000001E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ICC Wales staff are also excellent,” he continues. “They genuinely want to make event design more inclusive and accessible, rather than creating barriers like charging for facilities that should be standard, such as gender-neutral toilets and accessible signage. This desire to put accessibility at the heart of everything they do extends to the venue’s partners as well. </w:t>
      </w:r>
    </w:p>
    <w:p w14:paraId="000001E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We worked with ICC </w:t>
      </w:r>
      <w:proofErr w:type="spellStart"/>
      <w:r w:rsidRPr="00F55C0A">
        <w:rPr>
          <w:rFonts w:ascii="Arial" w:eastAsia="Arial" w:hAnsi="Arial" w:cs="Arial"/>
          <w:sz w:val="24"/>
          <w:szCs w:val="24"/>
        </w:rPr>
        <w:t>Wales’</w:t>
      </w:r>
      <w:proofErr w:type="spellEnd"/>
      <w:r w:rsidRPr="00F55C0A">
        <w:rPr>
          <w:rFonts w:ascii="Arial" w:eastAsia="Arial" w:hAnsi="Arial" w:cs="Arial"/>
          <w:sz w:val="24"/>
          <w:szCs w:val="24"/>
        </w:rPr>
        <w:t xml:space="preserve"> team in our first year, who put measures in place to help a delegate with mobility needs travel from the Celtic Manor Resort each day and ensure smooth access to our event.” </w:t>
      </w:r>
    </w:p>
    <w:p w14:paraId="000001EF" w14:textId="77777777" w:rsidR="004E5B3C" w:rsidRPr="00F55C0A" w:rsidRDefault="00E37A8B" w:rsidP="00F55C0A">
      <w:pPr>
        <w:spacing w:line="276" w:lineRule="auto"/>
        <w:rPr>
          <w:rFonts w:ascii="Arial" w:eastAsia="Arial" w:hAnsi="Arial" w:cs="Arial"/>
          <w:sz w:val="24"/>
          <w:szCs w:val="24"/>
        </w:rPr>
      </w:pPr>
      <w:proofErr w:type="spellStart"/>
      <w:r w:rsidRPr="00F55C0A">
        <w:rPr>
          <w:rFonts w:ascii="Arial" w:eastAsia="Arial" w:hAnsi="Arial" w:cs="Arial"/>
          <w:sz w:val="24"/>
          <w:szCs w:val="24"/>
        </w:rPr>
        <w:t>SQLBits</w:t>
      </w:r>
      <w:proofErr w:type="spellEnd"/>
      <w:r w:rsidRPr="00F55C0A">
        <w:rPr>
          <w:rFonts w:ascii="Arial" w:eastAsia="Arial" w:hAnsi="Arial" w:cs="Arial"/>
          <w:sz w:val="24"/>
          <w:szCs w:val="24"/>
        </w:rPr>
        <w:t xml:space="preserve">’ broad range of inclusive and accessible initiatives further includes: </w:t>
      </w:r>
    </w:p>
    <w:p w14:paraId="000001F0" w14:textId="77777777" w:rsidR="004E5B3C" w:rsidRPr="00F55C0A" w:rsidRDefault="00E37A8B" w:rsidP="00F55C0A">
      <w:pPr>
        <w:numPr>
          <w:ilvl w:val="0"/>
          <w:numId w:val="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Quiet rooms and non-sensory spaces, giving delegates space to decompress away from the bustle of the show floor and networking areas. </w:t>
      </w:r>
    </w:p>
    <w:p w14:paraId="000001F1" w14:textId="77777777" w:rsidR="004E5B3C" w:rsidRPr="00F55C0A" w:rsidRDefault="00E37A8B" w:rsidP="00F55C0A">
      <w:pPr>
        <w:numPr>
          <w:ilvl w:val="0"/>
          <w:numId w:val="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Live streaming of conference session rooms onto a white wall in a relaxed space filled with beanbags, allowing attendees to use headphones. These streamed sessions are also available online for anyone unable to attend the conference. </w:t>
      </w:r>
    </w:p>
    <w:p w14:paraId="000001F2" w14:textId="77777777" w:rsidR="004E5B3C" w:rsidRPr="00F55C0A" w:rsidRDefault="00E37A8B" w:rsidP="00F55C0A">
      <w:pPr>
        <w:numPr>
          <w:ilvl w:val="0"/>
          <w:numId w:val="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 multifaith room, enabling delegates from all backgrounds to participate fully. </w:t>
      </w:r>
    </w:p>
    <w:p w14:paraId="000001F3" w14:textId="77777777" w:rsidR="004E5B3C" w:rsidRPr="00F55C0A" w:rsidRDefault="00E37A8B" w:rsidP="00F55C0A">
      <w:pPr>
        <w:numPr>
          <w:ilvl w:val="0"/>
          <w:numId w:val="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On-site counsellor, helping delegates by offering one-to-one appointments. </w:t>
      </w:r>
    </w:p>
    <w:p w14:paraId="000001F4" w14:textId="77777777" w:rsidR="004E5B3C" w:rsidRPr="00F55C0A" w:rsidRDefault="00E37A8B" w:rsidP="00F55C0A">
      <w:pPr>
        <w:numPr>
          <w:ilvl w:val="0"/>
          <w:numId w:val="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Flexible ‘grab ’n </w:t>
      </w:r>
      <w:proofErr w:type="gramStart"/>
      <w:r w:rsidRPr="00F55C0A">
        <w:rPr>
          <w:rFonts w:ascii="Arial" w:eastAsia="Arial" w:hAnsi="Arial" w:cs="Arial"/>
          <w:color w:val="000000"/>
          <w:sz w:val="24"/>
          <w:szCs w:val="24"/>
        </w:rPr>
        <w:t>go</w:t>
      </w:r>
      <w:proofErr w:type="gramEnd"/>
      <w:r w:rsidRPr="00F55C0A">
        <w:rPr>
          <w:rFonts w:ascii="Arial" w:eastAsia="Arial" w:hAnsi="Arial" w:cs="Arial"/>
          <w:color w:val="000000"/>
          <w:sz w:val="24"/>
          <w:szCs w:val="24"/>
        </w:rPr>
        <w:t xml:space="preserve">’ catering, aimed at reducing queuing stress, with dietary requirements recorded at registration. </w:t>
      </w:r>
    </w:p>
    <w:p w14:paraId="000001F5" w14:textId="77777777" w:rsidR="004E5B3C" w:rsidRPr="00F55C0A" w:rsidRDefault="00E37A8B" w:rsidP="00F55C0A">
      <w:pPr>
        <w:numPr>
          <w:ilvl w:val="0"/>
          <w:numId w:val="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Spacious corridors and clear signage, improved navigation and eased overcrowding. </w:t>
      </w:r>
    </w:p>
    <w:p w14:paraId="000001F6" w14:textId="77777777" w:rsidR="004E5B3C" w:rsidRPr="00F55C0A" w:rsidRDefault="00E37A8B" w:rsidP="00F55C0A">
      <w:pPr>
        <w:numPr>
          <w:ilvl w:val="0"/>
          <w:numId w:val="7"/>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Supportive services, including childcare provision to ensure more parents can attend and “Bits Buddies” - volunteers who assist attendees with navigation and social connection. </w:t>
      </w:r>
    </w:p>
    <w:p w14:paraId="000001F7" w14:textId="77777777" w:rsidR="004E5B3C" w:rsidRPr="00F55C0A" w:rsidRDefault="00E37A8B" w:rsidP="00F55C0A">
      <w:pPr>
        <w:numPr>
          <w:ilvl w:val="0"/>
          <w:numId w:val="7"/>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Activity evenings, to reduce attendee networking anxieties and to cater to all </w:t>
      </w:r>
      <w:proofErr w:type="spellStart"/>
      <w:r w:rsidRPr="00F55C0A">
        <w:rPr>
          <w:rFonts w:ascii="Arial" w:eastAsia="Arial" w:hAnsi="Arial" w:cs="Arial"/>
          <w:color w:val="000000"/>
          <w:sz w:val="24"/>
          <w:szCs w:val="24"/>
        </w:rPr>
        <w:t>neurodiversities</w:t>
      </w:r>
      <w:proofErr w:type="spellEnd"/>
      <w:r w:rsidRPr="00F55C0A">
        <w:rPr>
          <w:rFonts w:ascii="Arial" w:eastAsia="Arial" w:hAnsi="Arial" w:cs="Arial"/>
          <w:color w:val="000000"/>
          <w:sz w:val="24"/>
          <w:szCs w:val="24"/>
        </w:rPr>
        <w:t xml:space="preserve">. Examples include board game evenings and a giant pub quiz. </w:t>
      </w:r>
    </w:p>
    <w:p w14:paraId="000001F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four-day </w:t>
      </w:r>
      <w:proofErr w:type="spellStart"/>
      <w:r w:rsidRPr="00F55C0A">
        <w:rPr>
          <w:rFonts w:ascii="Arial" w:eastAsia="Arial" w:hAnsi="Arial" w:cs="Arial"/>
          <w:sz w:val="24"/>
          <w:szCs w:val="24"/>
        </w:rPr>
        <w:t>SQLBits</w:t>
      </w:r>
      <w:proofErr w:type="spellEnd"/>
      <w:r w:rsidRPr="00F55C0A">
        <w:rPr>
          <w:rFonts w:ascii="Arial" w:eastAsia="Arial" w:hAnsi="Arial" w:cs="Arial"/>
          <w:sz w:val="24"/>
          <w:szCs w:val="24"/>
        </w:rPr>
        <w:t xml:space="preserve"> conference will return to ICC Wales in April 2026. </w:t>
      </w:r>
    </w:p>
    <w:p w14:paraId="000001F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For the organiser, accessibility was a key factor in their decision to return to Newport: “Our aim is to identify UK venues that </w:t>
      </w:r>
      <w:proofErr w:type="spellStart"/>
      <w:r w:rsidRPr="00F55C0A">
        <w:rPr>
          <w:rFonts w:ascii="Arial" w:eastAsia="Arial" w:hAnsi="Arial" w:cs="Arial"/>
          <w:sz w:val="24"/>
          <w:szCs w:val="24"/>
        </w:rPr>
        <w:t>SQLBits</w:t>
      </w:r>
      <w:proofErr w:type="spellEnd"/>
      <w:r w:rsidRPr="00F55C0A">
        <w:rPr>
          <w:rFonts w:ascii="Arial" w:eastAsia="Arial" w:hAnsi="Arial" w:cs="Arial"/>
          <w:sz w:val="24"/>
          <w:szCs w:val="24"/>
        </w:rPr>
        <w:t xml:space="preserve"> can rotate between, but the emphasis on inclusivity and accessibility must match the high standard set by ICC Wales. The venue demonstrates that large-scale, complex events can be delivered inclusively without compromise,” Simon says. </w:t>
      </w:r>
    </w:p>
    <w:p w14:paraId="000001FA" w14:textId="77777777" w:rsidR="004E5B3C" w:rsidRPr="00F55C0A" w:rsidRDefault="004E5B3C" w:rsidP="00F55C0A">
      <w:pPr>
        <w:spacing w:line="276" w:lineRule="auto"/>
        <w:rPr>
          <w:rFonts w:ascii="Arial" w:eastAsia="Arial" w:hAnsi="Arial" w:cs="Arial"/>
          <w:sz w:val="24"/>
          <w:szCs w:val="24"/>
        </w:rPr>
      </w:pPr>
    </w:p>
    <w:p w14:paraId="000001F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Lesson for the wider sector </w:t>
      </w:r>
    </w:p>
    <w:p w14:paraId="000001F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partnership between ICC Wales and </w:t>
      </w:r>
      <w:proofErr w:type="spellStart"/>
      <w:r w:rsidRPr="00F55C0A">
        <w:rPr>
          <w:rFonts w:ascii="Arial" w:eastAsia="Arial" w:hAnsi="Arial" w:cs="Arial"/>
          <w:sz w:val="24"/>
          <w:szCs w:val="24"/>
        </w:rPr>
        <w:t>SQLBits</w:t>
      </w:r>
      <w:proofErr w:type="spellEnd"/>
      <w:r w:rsidRPr="00F55C0A">
        <w:rPr>
          <w:rFonts w:ascii="Arial" w:eastAsia="Arial" w:hAnsi="Arial" w:cs="Arial"/>
          <w:sz w:val="24"/>
          <w:szCs w:val="24"/>
        </w:rPr>
        <w:t xml:space="preserve"> demonstrates how venues and organisers can collaborate to make accessibility a core part of event planning. </w:t>
      </w:r>
      <w:proofErr w:type="spellStart"/>
      <w:r w:rsidRPr="00F55C0A">
        <w:rPr>
          <w:rFonts w:ascii="Arial" w:eastAsia="Arial" w:hAnsi="Arial" w:cs="Arial"/>
          <w:sz w:val="24"/>
          <w:szCs w:val="24"/>
        </w:rPr>
        <w:t>SQLBits</w:t>
      </w:r>
      <w:proofErr w:type="spellEnd"/>
      <w:r w:rsidRPr="00F55C0A">
        <w:rPr>
          <w:rFonts w:ascii="Arial" w:eastAsia="Arial" w:hAnsi="Arial" w:cs="Arial"/>
          <w:sz w:val="24"/>
          <w:szCs w:val="24"/>
        </w:rPr>
        <w:t xml:space="preserve">’ decision to return highlights ICC </w:t>
      </w:r>
      <w:proofErr w:type="spellStart"/>
      <w:r w:rsidRPr="00F55C0A">
        <w:rPr>
          <w:rFonts w:ascii="Arial" w:eastAsia="Arial" w:hAnsi="Arial" w:cs="Arial"/>
          <w:sz w:val="24"/>
          <w:szCs w:val="24"/>
        </w:rPr>
        <w:t>Wales’</w:t>
      </w:r>
      <w:proofErr w:type="spellEnd"/>
      <w:r w:rsidRPr="00F55C0A">
        <w:rPr>
          <w:rFonts w:ascii="Arial" w:eastAsia="Arial" w:hAnsi="Arial" w:cs="Arial"/>
          <w:sz w:val="24"/>
          <w:szCs w:val="24"/>
        </w:rPr>
        <w:t xml:space="preserve"> position as a preferred venue for organisers who see accessibility not just as an addition, but as vital to success. </w:t>
      </w:r>
    </w:p>
    <w:p w14:paraId="000001FD" w14:textId="77777777" w:rsidR="004E5B3C" w:rsidRPr="00F55C0A" w:rsidRDefault="004E5B3C" w:rsidP="00F55C0A">
      <w:pPr>
        <w:spacing w:line="276" w:lineRule="auto"/>
        <w:rPr>
          <w:rFonts w:ascii="Arial" w:eastAsia="Arial" w:hAnsi="Arial" w:cs="Arial"/>
          <w:sz w:val="24"/>
          <w:szCs w:val="24"/>
        </w:rPr>
      </w:pPr>
    </w:p>
    <w:p w14:paraId="000001F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2. Glastonbury Festival: Clarity through communication </w:t>
      </w:r>
    </w:p>
    <w:p w14:paraId="000001F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Glastonbury Festival is among the largest and most complex live events globally, drawing over 200,000 people to a 1,000-acre site most years. Despite its size and difficult terrain, the festival has become a standard for accessibility planning. </w:t>
      </w:r>
    </w:p>
    <w:p w14:paraId="00000200" w14:textId="77777777" w:rsidR="004E5B3C" w:rsidRPr="00F55C0A" w:rsidRDefault="004E5B3C" w:rsidP="00F55C0A">
      <w:pPr>
        <w:spacing w:line="276" w:lineRule="auto"/>
        <w:rPr>
          <w:rFonts w:ascii="Arial" w:eastAsia="Arial" w:hAnsi="Arial" w:cs="Arial"/>
          <w:sz w:val="24"/>
          <w:szCs w:val="24"/>
        </w:rPr>
      </w:pPr>
    </w:p>
    <w:p w14:paraId="0000020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Clarity and communication are central to its approach. Its Customer Accessibility Guide 2025 exceeds 40 pages, detailing everything from travel and arrivals to on-site medical support, viewing platforms, BSL provision, sensory calm spaces, accessible shuttles, and audio description. The guide is sent out </w:t>
      </w:r>
      <w:proofErr w:type="gramStart"/>
      <w:r w:rsidRPr="00F55C0A">
        <w:rPr>
          <w:rFonts w:ascii="Arial" w:eastAsia="Arial" w:hAnsi="Arial" w:cs="Arial"/>
          <w:sz w:val="24"/>
          <w:szCs w:val="24"/>
        </w:rPr>
        <w:t>beforehand</w:t>
      </w:r>
      <w:proofErr w:type="gramEnd"/>
      <w:r w:rsidRPr="00F55C0A">
        <w:rPr>
          <w:rFonts w:ascii="Arial" w:eastAsia="Arial" w:hAnsi="Arial" w:cs="Arial"/>
          <w:sz w:val="24"/>
          <w:szCs w:val="24"/>
        </w:rPr>
        <w:t xml:space="preserve"> so attendees are well-informed about what to expect, reducing stress and uncertainty. </w:t>
      </w:r>
    </w:p>
    <w:p w14:paraId="00000202" w14:textId="77777777" w:rsidR="004E5B3C" w:rsidRPr="00F55C0A" w:rsidRDefault="004E5B3C" w:rsidP="00F55C0A">
      <w:pPr>
        <w:spacing w:line="276" w:lineRule="auto"/>
        <w:rPr>
          <w:rFonts w:ascii="Arial" w:eastAsia="Arial" w:hAnsi="Arial" w:cs="Arial"/>
          <w:sz w:val="24"/>
          <w:szCs w:val="24"/>
        </w:rPr>
      </w:pPr>
    </w:p>
    <w:p w14:paraId="0000020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Key festival features include: </w:t>
      </w:r>
    </w:p>
    <w:p w14:paraId="00000204" w14:textId="77777777" w:rsidR="004E5B3C" w:rsidRPr="00F55C0A" w:rsidRDefault="00E37A8B" w:rsidP="00F55C0A">
      <w:pPr>
        <w:numPr>
          <w:ilvl w:val="0"/>
          <w:numId w:val="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The Spring Ground accessible campsite. It features secure stewarding, accessible showers, high-dependency toilets, and medical storage </w:t>
      </w:r>
    </w:p>
    <w:p w14:paraId="00000205" w14:textId="77777777" w:rsidR="004E5B3C" w:rsidRPr="00F55C0A" w:rsidRDefault="00E37A8B" w:rsidP="00F55C0A">
      <w:pPr>
        <w:numPr>
          <w:ilvl w:val="0"/>
          <w:numId w:val="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BSL provision through </w:t>
      </w:r>
      <w:proofErr w:type="spellStart"/>
      <w:r w:rsidRPr="00F55C0A">
        <w:rPr>
          <w:rFonts w:ascii="Arial" w:eastAsia="Arial" w:hAnsi="Arial" w:cs="Arial"/>
          <w:color w:val="000000"/>
          <w:sz w:val="24"/>
          <w:szCs w:val="24"/>
        </w:rPr>
        <w:t>DeafZone</w:t>
      </w:r>
      <w:proofErr w:type="spellEnd"/>
      <w:r w:rsidRPr="00F55C0A">
        <w:rPr>
          <w:rFonts w:ascii="Arial" w:eastAsia="Arial" w:hAnsi="Arial" w:cs="Arial"/>
          <w:color w:val="000000"/>
          <w:sz w:val="24"/>
          <w:szCs w:val="24"/>
        </w:rPr>
        <w:t xml:space="preserve">, including interpreters at main stages, roaming interpreters, and subtitled films </w:t>
      </w:r>
    </w:p>
    <w:p w14:paraId="00000206" w14:textId="77777777" w:rsidR="004E5B3C" w:rsidRPr="00F55C0A" w:rsidRDefault="00E37A8B" w:rsidP="00F55C0A">
      <w:pPr>
        <w:numPr>
          <w:ilvl w:val="0"/>
          <w:numId w:val="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Sensory calm spaces, designed with autism specialists, offering low-stimulation environments, weighted blankets, and ear defenders</w:t>
      </w:r>
    </w:p>
    <w:p w14:paraId="00000207" w14:textId="77777777" w:rsidR="004E5B3C" w:rsidRPr="00F55C0A" w:rsidRDefault="00E37A8B" w:rsidP="00F55C0A">
      <w:pPr>
        <w:numPr>
          <w:ilvl w:val="0"/>
          <w:numId w:val="8"/>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Accessible viewing platforms, available at all stages, along with companion passes and accessible toilets </w:t>
      </w:r>
    </w:p>
    <w:p w14:paraId="00000208" w14:textId="77777777" w:rsidR="004E5B3C" w:rsidRPr="00F55C0A" w:rsidRDefault="00E37A8B" w:rsidP="00F55C0A">
      <w:pPr>
        <w:numPr>
          <w:ilvl w:val="0"/>
          <w:numId w:val="8"/>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Innovative technology, such as Give Vision headsets to support visually impaired </w:t>
      </w:r>
      <w:proofErr w:type="gramStart"/>
      <w:r w:rsidRPr="00F55C0A">
        <w:rPr>
          <w:rFonts w:ascii="Arial" w:eastAsia="Arial" w:hAnsi="Arial" w:cs="Arial"/>
          <w:color w:val="000000"/>
          <w:sz w:val="24"/>
          <w:szCs w:val="24"/>
        </w:rPr>
        <w:t>festival-goers</w:t>
      </w:r>
      <w:proofErr w:type="gramEnd"/>
      <w:r w:rsidRPr="00F55C0A">
        <w:rPr>
          <w:rFonts w:ascii="Arial" w:eastAsia="Arial" w:hAnsi="Arial" w:cs="Arial"/>
          <w:color w:val="000000"/>
          <w:sz w:val="24"/>
          <w:szCs w:val="24"/>
        </w:rPr>
        <w:t xml:space="preserve"> and virtual experiences for quieter participation </w:t>
      </w:r>
    </w:p>
    <w:p w14:paraId="00000209" w14:textId="77777777" w:rsidR="004E5B3C" w:rsidRPr="00F55C0A" w:rsidRDefault="004E5B3C" w:rsidP="00F55C0A">
      <w:pPr>
        <w:spacing w:line="276" w:lineRule="auto"/>
        <w:rPr>
          <w:rFonts w:ascii="Arial" w:eastAsia="Arial" w:hAnsi="Arial" w:cs="Arial"/>
          <w:sz w:val="24"/>
          <w:szCs w:val="24"/>
        </w:rPr>
      </w:pPr>
    </w:p>
    <w:p w14:paraId="0000020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What makes Glastonbury stand out is not just the scale of its accessible facilities, but also its welcoming tone. The guide emphasises that not all disabilities are visible and reminds all attendees to be respectful. This people-first ethos makes accessibility a shared cultural responsibility, not just a set of services. </w:t>
      </w:r>
    </w:p>
    <w:p w14:paraId="0000020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“Please be courteous and kind towards other access users. We’re all here to have a good time.” </w:t>
      </w:r>
    </w:p>
    <w:p w14:paraId="0000020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Lesson for the wider industry: Even in the most complex, high-pressure environments, proactive planning and transparent communication can eliminate barriers. By sharing detailed information in advance, investing in sensory, mobility, and communication supports, and fostering an inclusive culture, Glastonbury shows that accessibility is possible on a large scale. </w:t>
      </w:r>
    </w:p>
    <w:p w14:paraId="0000020D" w14:textId="77777777" w:rsidR="004E5B3C" w:rsidRPr="00F55C0A" w:rsidRDefault="004E5B3C" w:rsidP="00F55C0A">
      <w:pPr>
        <w:spacing w:line="276" w:lineRule="auto"/>
        <w:rPr>
          <w:rFonts w:ascii="Arial" w:eastAsia="Arial" w:hAnsi="Arial" w:cs="Arial"/>
          <w:sz w:val="24"/>
          <w:szCs w:val="24"/>
        </w:rPr>
      </w:pPr>
    </w:p>
    <w:p w14:paraId="0000020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3. NatWest’s Internal Audit Academy at EICC: Event excellence: </w:t>
      </w:r>
    </w:p>
    <w:p w14:paraId="0000020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When NatWest held its Internal Audit Academy at the Edinburgh International Conference Centre (EICC) on 21 May 2025, inclusivity wasn’t an afterthought; it was incorporated into the event design from the very start. </w:t>
      </w:r>
    </w:p>
    <w:p w14:paraId="0000021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Guided by the </w:t>
      </w:r>
      <w:hyperlink r:id="rId8">
        <w:r w:rsidR="004E5B3C" w:rsidRPr="00F55C0A">
          <w:rPr>
            <w:rFonts w:ascii="Arial" w:eastAsia="Arial" w:hAnsi="Arial" w:cs="Arial"/>
            <w:color w:val="467886"/>
            <w:sz w:val="24"/>
            <w:szCs w:val="24"/>
            <w:u w:val="single"/>
          </w:rPr>
          <w:t>Welcome Brain Neurodiversity in Events Checklist</w:t>
        </w:r>
      </w:hyperlink>
      <w:r w:rsidRPr="00F55C0A">
        <w:rPr>
          <w:rFonts w:ascii="Arial" w:eastAsia="Arial" w:hAnsi="Arial" w:cs="Arial"/>
          <w:sz w:val="24"/>
          <w:szCs w:val="24"/>
        </w:rPr>
        <w:t xml:space="preserve">, the event became the first in the UK to earn Welcome Brain’s Gold-level accreditation, recognising not </w:t>
      </w:r>
      <w:r w:rsidRPr="00F55C0A">
        <w:rPr>
          <w:rFonts w:ascii="Arial" w:eastAsia="Arial" w:hAnsi="Arial" w:cs="Arial"/>
          <w:sz w:val="24"/>
          <w:szCs w:val="24"/>
        </w:rPr>
        <w:lastRenderedPageBreak/>
        <w:t xml:space="preserve">just physical accessibility but also inclusive planning, team training, and communications that support neurodiverse needs throughout. </w:t>
      </w:r>
    </w:p>
    <w:p w14:paraId="0000021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From early planning stages, EICC and NatWest agreed on a shared vision for inclusion. Both organisations recognised that traditional event design can unintentionally exclude people with sensory sensitivities, communication differences, or other neurological needs. </w:t>
      </w:r>
    </w:p>
    <w:p w14:paraId="0000021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question wasn’t whether accessibility mattered; it was how to incorporate it meaningfully into the experience. That commitment fostered a collaborative approach, blending EICC’s venue expertise with NatWest’s internal inclusion priorities. </w:t>
      </w:r>
    </w:p>
    <w:p w14:paraId="0000021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 key aspect of this was NatWest’s development of a dedicated event website, which offered clear accessibility information and introduced features such as quiet spaces, inclusion champions, and accessible route planning. </w:t>
      </w:r>
    </w:p>
    <w:p w14:paraId="0000021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Other design features included a low-stimulation environment, allowing neurodiverse attendees to decompress or recharge; real-time voice-to-text transcription across main sessions, with captions displayed on large screens; sensory-friendly signage and breakout zones; trained staff and accessible communication materials. </w:t>
      </w:r>
    </w:p>
    <w:p w14:paraId="0000021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Importantly, inclusion extended beyond the day itself. Pre-event communications encouraged attendees to share accessibility needs beforehand, allowing the team to respond proactively. </w:t>
      </w:r>
    </w:p>
    <w:p w14:paraId="0000021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Attendees received detailed route maps and were offered the option of quiet route tours upon arrival to minimise anxiety and support autonomy. </w:t>
      </w:r>
    </w:p>
    <w:p w14:paraId="0000021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While Welcome Brain’s Gold-level accreditation was a significant milestone, the most valuable feedback came from attendees. The quiet space was described as “a game-changer” and “the first time I’ve felt considered at a corporate event.” </w:t>
      </w:r>
    </w:p>
    <w:p w14:paraId="0000021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One attendee shared that, thanks to the calm space, they were able to stay for the whole day - something they’d never managed before. </w:t>
      </w:r>
    </w:p>
    <w:p w14:paraId="0000021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Lesson for the wider industry: What happened at EICC was not just a successful event but a demonstration of what’s achievable when inclusion is incorporated at every stage of planning and execution. </w:t>
      </w:r>
    </w:p>
    <w:p w14:paraId="1C08EF5C" w14:textId="77777777" w:rsidR="00C621A8"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partnership between NatWest and EICC shows that neuroinclusive design is a standard we should all strive for, rather than a mere niche feature or add-on. Elements such as quiet spaces, live captioning, and clear communication create more adaptable, welcoming environments for everyone.</w:t>
      </w:r>
    </w:p>
    <w:p w14:paraId="4F00587A" w14:textId="77777777" w:rsidR="00C621A8" w:rsidRDefault="00C621A8" w:rsidP="00F55C0A">
      <w:pPr>
        <w:spacing w:line="276" w:lineRule="auto"/>
        <w:rPr>
          <w:rFonts w:ascii="Arial" w:eastAsia="Arial" w:hAnsi="Arial" w:cs="Arial"/>
          <w:sz w:val="24"/>
          <w:szCs w:val="24"/>
        </w:rPr>
      </w:pPr>
    </w:p>
    <w:p w14:paraId="0000021A" w14:textId="1DD35213"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 </w:t>
      </w:r>
    </w:p>
    <w:p w14:paraId="0000021B" w14:textId="77777777" w:rsidR="004E5B3C" w:rsidRPr="00F55C0A" w:rsidRDefault="004E5B3C" w:rsidP="00F55C0A">
      <w:pPr>
        <w:spacing w:line="276" w:lineRule="auto"/>
        <w:rPr>
          <w:rFonts w:ascii="Arial" w:eastAsia="Arial" w:hAnsi="Arial" w:cs="Arial"/>
          <w:sz w:val="24"/>
          <w:szCs w:val="24"/>
        </w:rPr>
      </w:pPr>
    </w:p>
    <w:p w14:paraId="0000021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4. Cvent CONNECT Europe: Conference compliance </w:t>
      </w:r>
    </w:p>
    <w:p w14:paraId="0000021D" w14:textId="77777777" w:rsidR="004E5B3C" w:rsidRPr="00F55C0A" w:rsidRDefault="004E5B3C" w:rsidP="00F55C0A">
      <w:pPr>
        <w:spacing w:line="276" w:lineRule="auto"/>
        <w:rPr>
          <w:rFonts w:ascii="Arial" w:eastAsia="Arial" w:hAnsi="Arial" w:cs="Arial"/>
          <w:sz w:val="24"/>
          <w:szCs w:val="24"/>
        </w:rPr>
      </w:pPr>
    </w:p>
    <w:p w14:paraId="0000021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Digital accessibility is often overlooked in event planning. However, it is a crucial aspect of the delegate experience and now falls under the scope of the European Accessibility Act (EAA), which came into force in June 2025. The Act requires that event websites, ticketing systems, apps, and digital platforms serving EU residents comply with recognised accessibility standards. </w:t>
      </w:r>
    </w:p>
    <w:p w14:paraId="0000021F" w14:textId="77777777" w:rsidR="004E5B3C" w:rsidRPr="00F55C0A" w:rsidRDefault="004E5B3C" w:rsidP="00F55C0A">
      <w:pPr>
        <w:spacing w:line="276" w:lineRule="auto"/>
        <w:rPr>
          <w:rFonts w:ascii="Arial" w:eastAsia="Arial" w:hAnsi="Arial" w:cs="Arial"/>
          <w:sz w:val="24"/>
          <w:szCs w:val="24"/>
        </w:rPr>
      </w:pPr>
    </w:p>
    <w:p w14:paraId="0000022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Cvent CONNECT Europe 2025, which takes place annually in London, has set a commendable example by publicly committing to WCAG 2.1 Level AA compliance across its website, registration platform, and event platform. This demonstrates that the event is designed to be accessible for users of assistive technologies, such as screen readers, and to adhere to internationally recognised accessibility standards. </w:t>
      </w:r>
    </w:p>
    <w:p w14:paraId="0000022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By promoting inclusivity in the digital experience, Cvent CONNECT Europe guarantees delegates can register, access content, and interact with event information without unnecessary barriers. This approach is noteworthy because most events have yet to publish or compare their digital accessibility against formal standards, despite the EAA now requiring it. </w:t>
      </w:r>
    </w:p>
    <w:p w14:paraId="0000022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explicit reference to WCAG 2.1 AA sets a transparent benchmark for accountability, signalling that accessibility is not just a behind-the-scenes adjustment but a public promise. </w:t>
      </w:r>
    </w:p>
    <w:p w14:paraId="0000022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Lesson for the wider industry: Showing a clear commitment to recognised digital standards reassures delegates, enhances compliance with the EAA, and positions organisers as leaders in inclusive event delivery. </w:t>
      </w:r>
    </w:p>
    <w:p w14:paraId="0000022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From progress to transformation </w:t>
      </w:r>
    </w:p>
    <w:p w14:paraId="0000022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These examples demonstrate that accessibility is not only achievable but can also enhance reputation, draw a wider audience, and safeguard venues and events against legislative and cultural changes. </w:t>
      </w:r>
    </w:p>
    <w:p w14:paraId="0000022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From purpose-built convention centres to major festivals and European conferences, progress is being made. The challenge now is to shift from isolated examples of excellence to a sector-wide transformation. </w:t>
      </w:r>
    </w:p>
    <w:p w14:paraId="00000227" w14:textId="77777777" w:rsidR="004E5B3C" w:rsidRPr="00F55C0A" w:rsidRDefault="004E5B3C" w:rsidP="00F55C0A">
      <w:pPr>
        <w:spacing w:line="276" w:lineRule="auto"/>
        <w:rPr>
          <w:rFonts w:ascii="Arial" w:eastAsia="Arial" w:hAnsi="Arial" w:cs="Arial"/>
          <w:sz w:val="24"/>
          <w:szCs w:val="24"/>
        </w:rPr>
      </w:pPr>
    </w:p>
    <w:p w14:paraId="00000228"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229" w14:textId="77777777" w:rsidR="004E5B3C" w:rsidRPr="00F55C0A" w:rsidRDefault="00E37A8B" w:rsidP="00F55C0A">
      <w:pPr>
        <w:pStyle w:val="Heading1"/>
        <w:spacing w:line="276" w:lineRule="auto"/>
      </w:pPr>
      <w:bookmarkStart w:id="8" w:name="_Toc228178030"/>
      <w:r w:rsidRPr="00F55C0A">
        <w:lastRenderedPageBreak/>
        <w:t>Sector recommendations</w:t>
      </w:r>
      <w:bookmarkEnd w:id="8"/>
      <w:r w:rsidRPr="00F55C0A">
        <w:t xml:space="preserve"> </w:t>
      </w:r>
    </w:p>
    <w:p w14:paraId="0000022A" w14:textId="77777777" w:rsidR="004E5B3C" w:rsidRPr="00F55C0A" w:rsidRDefault="004E5B3C" w:rsidP="00F55C0A">
      <w:pPr>
        <w:spacing w:line="276" w:lineRule="auto"/>
        <w:rPr>
          <w:rFonts w:ascii="Arial" w:eastAsia="Arial" w:hAnsi="Arial" w:cs="Arial"/>
          <w:sz w:val="24"/>
          <w:szCs w:val="24"/>
        </w:rPr>
      </w:pPr>
    </w:p>
    <w:p w14:paraId="0000022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To bridge the accessibility gap and meet legal and audience expectations, venues and organisers should prioritise the following actions: </w:t>
      </w:r>
    </w:p>
    <w:p w14:paraId="0000022C" w14:textId="77777777" w:rsidR="004E5B3C" w:rsidRPr="00F55C0A" w:rsidRDefault="004E5B3C" w:rsidP="00F55C0A">
      <w:pPr>
        <w:spacing w:line="276" w:lineRule="auto"/>
        <w:rPr>
          <w:rFonts w:ascii="Arial" w:eastAsia="Arial" w:hAnsi="Arial" w:cs="Arial"/>
          <w:sz w:val="24"/>
          <w:szCs w:val="24"/>
        </w:rPr>
      </w:pPr>
    </w:p>
    <w:p w14:paraId="0000022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1. Publish accessibility information upfront. Share detailed access guides online and in pre-event communications, including floorplans, toilets, entrances, quiet rooms, and transport links. Have a dedicate webpage for accessibility </w:t>
      </w:r>
    </w:p>
    <w:p w14:paraId="0000022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2. Embed accessibility into booking systems. Ask about access needs at the point of registration and/or venue hire and integrate this data into event planning and delivery </w:t>
      </w:r>
    </w:p>
    <w:p w14:paraId="0000022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3. Standardise training across staff teams. Provide regular, practical training in disability awareness and inclusive hospitality for all staff and suppliers </w:t>
      </w:r>
    </w:p>
    <w:p w14:paraId="0000023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4. Invest in sensory and neurodiversity supports. Create quiet rooms, reduce overstimulation, and provide flexible re-entry policies as standard </w:t>
      </w:r>
    </w:p>
    <w:p w14:paraId="0000023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5. Ensure digital and hybrid inclusion. Use accessible platforms, offer captioning by default, and promote online participation equally with in-person </w:t>
      </w:r>
    </w:p>
    <w:p w14:paraId="0000023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6. Expand communication supports. Provide live captions, BSL interpretation, and real-time translation tools at events </w:t>
      </w:r>
    </w:p>
    <w:p w14:paraId="00000233"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7. Eliminate cost barriers. Absorb the cost of accessibility measures into core budgets, avoiding extra charges to organisers or delegates </w:t>
      </w:r>
    </w:p>
    <w:p w14:paraId="00000234"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8. Adopt inclusive technologies. Pilot AI tools, VR/AR venue tours, and adaptive sensory technologies to enhance accessibility </w:t>
      </w:r>
    </w:p>
    <w:p w14:paraId="00000235"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9. Showcase representation and belonging. Curate diverse speaker line-ups and use inclusive language and imagery throughout events </w:t>
      </w:r>
    </w:p>
    <w:p w14:paraId="0000023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10. Plan for compliance and beyond. Treat the European Accessibility Act (EAA) and Equality Act (2010) as baselines and use industry-wide accreditation schemes to demonstrate leadership </w:t>
      </w:r>
    </w:p>
    <w:p w14:paraId="00000237" w14:textId="77777777" w:rsidR="004E5B3C" w:rsidRPr="00F55C0A" w:rsidRDefault="004E5B3C" w:rsidP="00F55C0A">
      <w:pPr>
        <w:spacing w:line="276" w:lineRule="auto"/>
        <w:rPr>
          <w:rFonts w:ascii="Arial" w:eastAsia="Arial" w:hAnsi="Arial" w:cs="Arial"/>
          <w:sz w:val="24"/>
          <w:szCs w:val="24"/>
        </w:rPr>
      </w:pPr>
    </w:p>
    <w:p w14:paraId="00000238"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239" w14:textId="5B4F154A" w:rsidR="004E5B3C" w:rsidRDefault="00E37A8B" w:rsidP="00F55C0A">
      <w:pPr>
        <w:pStyle w:val="Heading1"/>
        <w:spacing w:line="276" w:lineRule="auto"/>
      </w:pPr>
      <w:bookmarkStart w:id="9" w:name="_Toc228178031"/>
      <w:r w:rsidRPr="00F55C0A">
        <w:lastRenderedPageBreak/>
        <w:t>A pathway to EAA compliance</w:t>
      </w:r>
      <w:bookmarkEnd w:id="9"/>
    </w:p>
    <w:p w14:paraId="3EF6792C" w14:textId="77777777" w:rsidR="00C621A8" w:rsidRPr="00C621A8" w:rsidRDefault="00C621A8" w:rsidP="00C621A8"/>
    <w:p w14:paraId="0000023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European Accessibility Act (EAA) came into force on 28 June 2025. For venues and organisers offering services to EU residents (or Northern Ireland due to its post-Brexit ties with the EU’s single market), compliance is now a legal requirement. </w:t>
      </w:r>
    </w:p>
    <w:p w14:paraId="0000023B" w14:textId="77777777" w:rsidR="004E5B3C" w:rsidRPr="00F55C0A" w:rsidRDefault="004E5B3C" w:rsidP="00F55C0A">
      <w:pPr>
        <w:spacing w:line="276" w:lineRule="auto"/>
        <w:rPr>
          <w:rFonts w:ascii="Arial" w:eastAsia="Arial" w:hAnsi="Arial" w:cs="Arial"/>
          <w:sz w:val="24"/>
          <w:szCs w:val="24"/>
        </w:rPr>
      </w:pPr>
    </w:p>
    <w:p w14:paraId="0000023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following steps provide a practical pathway: </w:t>
      </w:r>
    </w:p>
    <w:p w14:paraId="0000023D" w14:textId="77777777" w:rsidR="004E5B3C" w:rsidRPr="00F55C0A" w:rsidRDefault="00E37A8B" w:rsidP="00F55C0A">
      <w:pPr>
        <w:numPr>
          <w:ilvl w:val="0"/>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Understand the scope </w:t>
      </w:r>
    </w:p>
    <w:p w14:paraId="0000023E" w14:textId="77777777" w:rsidR="004E5B3C" w:rsidRPr="00F55C0A" w:rsidRDefault="00E37A8B" w:rsidP="00F55C0A">
      <w:pPr>
        <w:pBdr>
          <w:top w:val="nil"/>
          <w:left w:val="nil"/>
          <w:bottom w:val="nil"/>
          <w:right w:val="nil"/>
          <w:between w:val="nil"/>
        </w:pBdr>
        <w:spacing w:after="0" w:line="276" w:lineRule="auto"/>
        <w:ind w:left="720"/>
        <w:rPr>
          <w:rFonts w:ascii="Arial" w:eastAsia="Arial" w:hAnsi="Arial" w:cs="Arial"/>
          <w:color w:val="000000"/>
          <w:sz w:val="24"/>
          <w:szCs w:val="24"/>
        </w:rPr>
      </w:pPr>
      <w:r w:rsidRPr="00F55C0A">
        <w:rPr>
          <w:rFonts w:ascii="Arial" w:eastAsia="Arial" w:hAnsi="Arial" w:cs="Arial"/>
          <w:color w:val="000000"/>
          <w:sz w:val="24"/>
          <w:szCs w:val="24"/>
        </w:rPr>
        <w:t xml:space="preserve">The EAA applies to event websites, ticketing systems, mobile apps, digital communications, and customer support channels It covers any organisation serving EU residents, regardless of where the business is located </w:t>
      </w:r>
    </w:p>
    <w:p w14:paraId="0000023F" w14:textId="77777777" w:rsidR="004E5B3C" w:rsidRPr="00F55C0A" w:rsidRDefault="004E5B3C" w:rsidP="00F55C0A">
      <w:pPr>
        <w:pBdr>
          <w:top w:val="nil"/>
          <w:left w:val="nil"/>
          <w:bottom w:val="nil"/>
          <w:right w:val="nil"/>
          <w:between w:val="nil"/>
        </w:pBdr>
        <w:spacing w:after="0" w:line="276" w:lineRule="auto"/>
        <w:ind w:left="720"/>
        <w:rPr>
          <w:rFonts w:ascii="Arial" w:eastAsia="Arial" w:hAnsi="Arial" w:cs="Arial"/>
          <w:color w:val="000000"/>
          <w:sz w:val="24"/>
          <w:szCs w:val="24"/>
        </w:rPr>
      </w:pPr>
    </w:p>
    <w:p w14:paraId="00000240" w14:textId="77777777" w:rsidR="004E5B3C" w:rsidRPr="00F55C0A" w:rsidRDefault="00E37A8B" w:rsidP="00F55C0A">
      <w:pPr>
        <w:numPr>
          <w:ilvl w:val="0"/>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Conduct a digital audit </w:t>
      </w:r>
    </w:p>
    <w:p w14:paraId="00000241" w14:textId="77777777" w:rsidR="004E5B3C" w:rsidRPr="00F55C0A" w:rsidRDefault="00E37A8B" w:rsidP="00F55C0A">
      <w:pPr>
        <w:numPr>
          <w:ilvl w:val="1"/>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Review websites, apps, and ticketing platforms against recognised standards (WCAG 2.1 AA) </w:t>
      </w:r>
    </w:p>
    <w:p w14:paraId="00000242" w14:textId="77777777" w:rsidR="004E5B3C" w:rsidRPr="00F55C0A" w:rsidRDefault="00E37A8B" w:rsidP="00F55C0A">
      <w:pPr>
        <w:numPr>
          <w:ilvl w:val="1"/>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Identify gaps in compatibility with screen readers, captioning, and navigation </w:t>
      </w:r>
    </w:p>
    <w:p w14:paraId="00000243" w14:textId="77777777" w:rsidR="004E5B3C" w:rsidRPr="00F55C0A" w:rsidRDefault="004E5B3C" w:rsidP="00F55C0A">
      <w:pPr>
        <w:pBdr>
          <w:top w:val="nil"/>
          <w:left w:val="nil"/>
          <w:bottom w:val="nil"/>
          <w:right w:val="nil"/>
          <w:between w:val="nil"/>
        </w:pBdr>
        <w:spacing w:after="0" w:line="276" w:lineRule="auto"/>
        <w:ind w:left="1440"/>
        <w:rPr>
          <w:rFonts w:ascii="Arial" w:eastAsia="Arial" w:hAnsi="Arial" w:cs="Arial"/>
          <w:color w:val="000000"/>
          <w:sz w:val="24"/>
          <w:szCs w:val="24"/>
        </w:rPr>
      </w:pPr>
    </w:p>
    <w:p w14:paraId="00000244" w14:textId="77777777" w:rsidR="004E5B3C" w:rsidRPr="00F55C0A" w:rsidRDefault="00E37A8B" w:rsidP="00F55C0A">
      <w:pPr>
        <w:numPr>
          <w:ilvl w:val="0"/>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Upgrade platforms and services </w:t>
      </w:r>
    </w:p>
    <w:p w14:paraId="00000245" w14:textId="77777777" w:rsidR="004E5B3C" w:rsidRPr="00F55C0A" w:rsidRDefault="00E37A8B" w:rsidP="00F55C0A">
      <w:pPr>
        <w:numPr>
          <w:ilvl w:val="1"/>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Ensure online ticketing and payment systems are fully </w:t>
      </w:r>
      <w:r w:rsidRPr="00F55C0A">
        <w:rPr>
          <w:rFonts w:ascii="Arial" w:eastAsia="Arial" w:hAnsi="Arial" w:cs="Arial"/>
          <w:color w:val="000000"/>
          <w:sz w:val="24"/>
          <w:szCs w:val="24"/>
        </w:rPr>
        <w:t>accessible</w:t>
      </w:r>
    </w:p>
    <w:p w14:paraId="00000246" w14:textId="77777777" w:rsidR="004E5B3C" w:rsidRPr="00F55C0A" w:rsidRDefault="00E37A8B" w:rsidP="00F55C0A">
      <w:pPr>
        <w:numPr>
          <w:ilvl w:val="1"/>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Provide multiple contact channels (chat, phone, email) that meet accessibility standards </w:t>
      </w:r>
    </w:p>
    <w:p w14:paraId="00000247" w14:textId="77777777" w:rsidR="004E5B3C" w:rsidRPr="00F55C0A" w:rsidRDefault="004E5B3C" w:rsidP="00F55C0A">
      <w:pPr>
        <w:pBdr>
          <w:top w:val="nil"/>
          <w:left w:val="nil"/>
          <w:bottom w:val="nil"/>
          <w:right w:val="nil"/>
          <w:between w:val="nil"/>
        </w:pBdr>
        <w:spacing w:after="0" w:line="276" w:lineRule="auto"/>
        <w:ind w:left="1440"/>
        <w:rPr>
          <w:rFonts w:ascii="Arial" w:eastAsia="Arial" w:hAnsi="Arial" w:cs="Arial"/>
          <w:color w:val="000000"/>
          <w:sz w:val="24"/>
          <w:szCs w:val="24"/>
        </w:rPr>
      </w:pPr>
    </w:p>
    <w:p w14:paraId="00000248" w14:textId="77777777" w:rsidR="004E5B3C" w:rsidRPr="00F55C0A" w:rsidRDefault="00E37A8B" w:rsidP="00F55C0A">
      <w:pPr>
        <w:numPr>
          <w:ilvl w:val="0"/>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Train staff on EAA requirements </w:t>
      </w:r>
    </w:p>
    <w:p w14:paraId="00000249" w14:textId="77777777" w:rsidR="004E5B3C" w:rsidRPr="00F55C0A" w:rsidRDefault="00E37A8B" w:rsidP="00F55C0A">
      <w:pPr>
        <w:numPr>
          <w:ilvl w:val="1"/>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Raise awareness across sales, marketing, and customer service teams </w:t>
      </w:r>
    </w:p>
    <w:p w14:paraId="0000024A" w14:textId="77777777" w:rsidR="004E5B3C" w:rsidRPr="00F55C0A" w:rsidRDefault="00E37A8B" w:rsidP="00F55C0A">
      <w:pPr>
        <w:numPr>
          <w:ilvl w:val="1"/>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Create accountability for accessibility compliance within leadership structures </w:t>
      </w:r>
    </w:p>
    <w:p w14:paraId="0000024B" w14:textId="77777777" w:rsidR="004E5B3C" w:rsidRPr="00F55C0A" w:rsidRDefault="004E5B3C" w:rsidP="00F55C0A">
      <w:pPr>
        <w:pBdr>
          <w:top w:val="nil"/>
          <w:left w:val="nil"/>
          <w:bottom w:val="nil"/>
          <w:right w:val="nil"/>
          <w:between w:val="nil"/>
        </w:pBdr>
        <w:spacing w:after="0" w:line="276" w:lineRule="auto"/>
        <w:ind w:left="1440"/>
        <w:rPr>
          <w:rFonts w:ascii="Arial" w:eastAsia="Arial" w:hAnsi="Arial" w:cs="Arial"/>
          <w:color w:val="000000"/>
          <w:sz w:val="24"/>
          <w:szCs w:val="24"/>
        </w:rPr>
      </w:pPr>
    </w:p>
    <w:p w14:paraId="0000024C" w14:textId="77777777" w:rsidR="004E5B3C" w:rsidRPr="00F55C0A" w:rsidRDefault="00E37A8B" w:rsidP="00F55C0A">
      <w:pPr>
        <w:numPr>
          <w:ilvl w:val="0"/>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Document and demonstrate compliance </w:t>
      </w:r>
    </w:p>
    <w:p w14:paraId="0000024D" w14:textId="77777777" w:rsidR="004E5B3C" w:rsidRPr="00F55C0A" w:rsidRDefault="00E37A8B" w:rsidP="00F55C0A">
      <w:pPr>
        <w:numPr>
          <w:ilvl w:val="1"/>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Publish an accessibility statement on all digital platforms </w:t>
      </w:r>
    </w:p>
    <w:p w14:paraId="0000024E" w14:textId="77777777" w:rsidR="004E5B3C" w:rsidRPr="00F55C0A" w:rsidRDefault="00E37A8B" w:rsidP="00F55C0A">
      <w:pPr>
        <w:numPr>
          <w:ilvl w:val="1"/>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Keep records of audits, improvements, and staff training as evidence for regulators and clients </w:t>
      </w:r>
    </w:p>
    <w:p w14:paraId="0000024F" w14:textId="77777777" w:rsidR="004E5B3C" w:rsidRPr="00F55C0A" w:rsidRDefault="004E5B3C" w:rsidP="00F55C0A">
      <w:pPr>
        <w:pBdr>
          <w:top w:val="nil"/>
          <w:left w:val="nil"/>
          <w:bottom w:val="nil"/>
          <w:right w:val="nil"/>
          <w:between w:val="nil"/>
        </w:pBdr>
        <w:spacing w:after="0" w:line="276" w:lineRule="auto"/>
        <w:ind w:left="1440"/>
        <w:rPr>
          <w:rFonts w:ascii="Arial" w:eastAsia="Arial" w:hAnsi="Arial" w:cs="Arial"/>
          <w:color w:val="000000"/>
          <w:sz w:val="24"/>
          <w:szCs w:val="24"/>
        </w:rPr>
      </w:pPr>
    </w:p>
    <w:p w14:paraId="00000250" w14:textId="77777777" w:rsidR="004E5B3C" w:rsidRPr="00F55C0A" w:rsidRDefault="00E37A8B" w:rsidP="00F55C0A">
      <w:pPr>
        <w:numPr>
          <w:ilvl w:val="0"/>
          <w:numId w:val="9"/>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Go beyond the minimum </w:t>
      </w:r>
    </w:p>
    <w:p w14:paraId="00000251" w14:textId="77777777" w:rsidR="004E5B3C" w:rsidRPr="00F55C0A" w:rsidRDefault="00E37A8B" w:rsidP="00F55C0A">
      <w:pPr>
        <w:numPr>
          <w:ilvl w:val="1"/>
          <w:numId w:val="9"/>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Use EAA compliance as a foundation to innovate: AI captioning, VR tours, multilingual translation tools, and proactive customer communication </w:t>
      </w:r>
    </w:p>
    <w:p w14:paraId="00000252" w14:textId="77777777" w:rsidR="004E5B3C" w:rsidRPr="00F55C0A" w:rsidRDefault="004E5B3C" w:rsidP="00F55C0A">
      <w:pPr>
        <w:spacing w:line="276" w:lineRule="auto"/>
        <w:rPr>
          <w:rFonts w:ascii="Arial" w:eastAsia="Arial" w:hAnsi="Arial" w:cs="Arial"/>
          <w:sz w:val="24"/>
          <w:szCs w:val="24"/>
        </w:rPr>
      </w:pPr>
    </w:p>
    <w:p w14:paraId="00000253" w14:textId="77777777" w:rsidR="004E5B3C" w:rsidRPr="00F55C0A" w:rsidRDefault="004E5B3C" w:rsidP="00F55C0A">
      <w:pPr>
        <w:spacing w:line="276" w:lineRule="auto"/>
        <w:rPr>
          <w:rFonts w:ascii="Arial" w:eastAsia="Arial" w:hAnsi="Arial" w:cs="Arial"/>
          <w:sz w:val="24"/>
          <w:szCs w:val="24"/>
        </w:rPr>
      </w:pPr>
    </w:p>
    <w:p w14:paraId="6B7CF8B2" w14:textId="77777777" w:rsidR="006521CA" w:rsidRPr="00F55C0A" w:rsidRDefault="006521CA" w:rsidP="00F55C0A">
      <w:pPr>
        <w:pStyle w:val="Heading1"/>
        <w:spacing w:line="276" w:lineRule="auto"/>
      </w:pPr>
      <w:bookmarkStart w:id="10" w:name="_Toc228178032"/>
      <w:r w:rsidRPr="00F55C0A">
        <w:lastRenderedPageBreak/>
        <w:t>Addendum: The Planner Perspective</w:t>
      </w:r>
      <w:bookmarkEnd w:id="10"/>
    </w:p>
    <w:p w14:paraId="7BDD82D6" w14:textId="77777777" w:rsidR="006521CA" w:rsidRPr="00F55C0A" w:rsidRDefault="006521CA" w:rsidP="00F55C0A">
      <w:pPr>
        <w:pStyle w:val="Default"/>
        <w:spacing w:line="276" w:lineRule="auto"/>
      </w:pPr>
    </w:p>
    <w:p w14:paraId="2FA90B2C"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Completing the accessibility picture</w:t>
      </w:r>
    </w:p>
    <w:p w14:paraId="031E57CD"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Following the publication of the initial Access All Areas: Closing the Accessibility Gap in Events report last November, a further phase of research has been carried out in March 2026 to explore the role of event planners in delivering accessible events. </w:t>
      </w:r>
    </w:p>
    <w:p w14:paraId="3E1B0B85"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While the original findings focused on the gap between venue provision and delegate experience, this latest phase introduces a critical third perspective – the professionals responsible for bringing events to life. </w:t>
      </w:r>
    </w:p>
    <w:p w14:paraId="2E95C210"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insight completes the picture. It shows that the challenge is not only about gaps in provision, but also about a lack of alignment across the industry. </w:t>
      </w:r>
    </w:p>
    <w:p w14:paraId="01FFF32B" w14:textId="77777777" w:rsidR="00B82DB6" w:rsidRPr="00F55C0A" w:rsidRDefault="00B82DB6" w:rsidP="00F55C0A">
      <w:pPr>
        <w:spacing w:line="276" w:lineRule="auto"/>
        <w:rPr>
          <w:rFonts w:ascii="Arial" w:eastAsia="Arial" w:hAnsi="Arial" w:cs="Arial"/>
          <w:sz w:val="24"/>
          <w:szCs w:val="24"/>
        </w:rPr>
      </w:pPr>
    </w:p>
    <w:p w14:paraId="4242BB00" w14:textId="6724989F"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A willing but unsupported profession</w:t>
      </w:r>
    </w:p>
    <w:p w14:paraId="150CCB04"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findings show that event planners are motivated to deliver accessible events, but many do not feel fully equipped to do so. </w:t>
      </w:r>
    </w:p>
    <w:p w14:paraId="26D50E07"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More than three-quarters (78%) of planners say they feel only somewhat or </w:t>
      </w:r>
      <w:proofErr w:type="gramStart"/>
      <w:r w:rsidRPr="00F55C0A">
        <w:rPr>
          <w:rFonts w:ascii="Arial" w:eastAsia="Arial" w:hAnsi="Arial" w:cs="Arial"/>
          <w:sz w:val="24"/>
          <w:szCs w:val="24"/>
        </w:rPr>
        <w:t>fairly confident</w:t>
      </w:r>
      <w:proofErr w:type="gramEnd"/>
      <w:r w:rsidRPr="00F55C0A">
        <w:rPr>
          <w:rFonts w:ascii="Arial" w:eastAsia="Arial" w:hAnsi="Arial" w:cs="Arial"/>
          <w:sz w:val="24"/>
          <w:szCs w:val="24"/>
        </w:rPr>
        <w:t xml:space="preserve"> in their understanding of accessibility requirements. Just 17% say they feel fully confident. Accessibility is being considered, but often too late in the process rather than built in from the start. </w:t>
      </w:r>
    </w:p>
    <w:p w14:paraId="20599414"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reflects a wider issue identified in the main report. Accessibility is still not consistently treated as a core standard. Instead, it depends on individual knowledge, experience, and available budget. </w:t>
      </w:r>
    </w:p>
    <w:p w14:paraId="5245DF29"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Planners are trying to do the right thing, but they are working within a system that does not always support them. </w:t>
      </w:r>
    </w:p>
    <w:p w14:paraId="1BF16301" w14:textId="77777777" w:rsidR="00B82DB6" w:rsidRPr="00F55C0A" w:rsidRDefault="00B82DB6" w:rsidP="00F55C0A">
      <w:pPr>
        <w:spacing w:line="276" w:lineRule="auto"/>
        <w:rPr>
          <w:rFonts w:ascii="Arial" w:eastAsia="Arial" w:hAnsi="Arial" w:cs="Arial"/>
          <w:sz w:val="24"/>
          <w:szCs w:val="24"/>
        </w:rPr>
      </w:pPr>
    </w:p>
    <w:p w14:paraId="5D8F06FA" w14:textId="53205F35"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The accessibility alignment gap</w:t>
      </w:r>
    </w:p>
    <w:p w14:paraId="530B91EA"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original research highlighted a disconnect between what venues say they provide and what delegates </w:t>
      </w:r>
      <w:proofErr w:type="gramStart"/>
      <w:r w:rsidRPr="00F55C0A">
        <w:rPr>
          <w:rFonts w:ascii="Arial" w:eastAsia="Arial" w:hAnsi="Arial" w:cs="Arial"/>
          <w:sz w:val="24"/>
          <w:szCs w:val="24"/>
        </w:rPr>
        <w:t>actually experience</w:t>
      </w:r>
      <w:proofErr w:type="gramEnd"/>
      <w:r w:rsidRPr="00F55C0A">
        <w:rPr>
          <w:rFonts w:ascii="Arial" w:eastAsia="Arial" w:hAnsi="Arial" w:cs="Arial"/>
          <w:sz w:val="24"/>
          <w:szCs w:val="24"/>
        </w:rPr>
        <w:t xml:space="preserve">. This new phase shows that planners are often caught in the middle of that gap. </w:t>
      </w:r>
    </w:p>
    <w:p w14:paraId="00000254" w14:textId="287D9E72"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Together, the findings point to a broader issue – an accessibility alignment gap across the events industry.</w:t>
      </w:r>
    </w:p>
    <w:p w14:paraId="6CC5769B" w14:textId="77777777" w:rsidR="006521CA" w:rsidRPr="00F55C0A" w:rsidRDefault="006521CA" w:rsidP="00F55C0A">
      <w:pPr>
        <w:pStyle w:val="ListParagraph"/>
        <w:numPr>
          <w:ilvl w:val="0"/>
          <w:numId w:val="20"/>
        </w:numPr>
        <w:spacing w:line="276" w:lineRule="auto"/>
        <w:rPr>
          <w:rFonts w:ascii="Arial" w:eastAsia="Arial" w:hAnsi="Arial" w:cs="Arial"/>
          <w:sz w:val="24"/>
          <w:szCs w:val="24"/>
        </w:rPr>
      </w:pPr>
      <w:r w:rsidRPr="00F55C0A">
        <w:rPr>
          <w:rFonts w:ascii="Arial" w:eastAsia="Arial" w:hAnsi="Arial" w:cs="Arial"/>
          <w:sz w:val="24"/>
          <w:szCs w:val="24"/>
        </w:rPr>
        <w:t xml:space="preserve">Delegates expect accessible and inclusive experiences as standard </w:t>
      </w:r>
    </w:p>
    <w:p w14:paraId="7BA15BE6" w14:textId="676019AA" w:rsidR="006521CA" w:rsidRPr="00F55C0A" w:rsidRDefault="006521CA" w:rsidP="00F55C0A">
      <w:pPr>
        <w:pStyle w:val="ListParagraph"/>
        <w:numPr>
          <w:ilvl w:val="0"/>
          <w:numId w:val="20"/>
        </w:numPr>
        <w:spacing w:line="276" w:lineRule="auto"/>
        <w:rPr>
          <w:rFonts w:ascii="Arial" w:eastAsia="Arial" w:hAnsi="Arial" w:cs="Arial"/>
          <w:sz w:val="24"/>
          <w:szCs w:val="24"/>
        </w:rPr>
      </w:pPr>
      <w:r w:rsidRPr="00F55C0A">
        <w:rPr>
          <w:rFonts w:ascii="Arial" w:eastAsia="Arial" w:hAnsi="Arial" w:cs="Arial"/>
          <w:sz w:val="24"/>
          <w:szCs w:val="24"/>
        </w:rPr>
        <w:t xml:space="preserve">Venues report that accessibility features are in place </w:t>
      </w:r>
    </w:p>
    <w:p w14:paraId="1E9ACB61" w14:textId="784F718D" w:rsidR="006521CA" w:rsidRPr="00F55C0A" w:rsidRDefault="006521CA" w:rsidP="00F55C0A">
      <w:pPr>
        <w:pStyle w:val="ListParagraph"/>
        <w:numPr>
          <w:ilvl w:val="0"/>
          <w:numId w:val="20"/>
        </w:numPr>
        <w:spacing w:line="276" w:lineRule="auto"/>
        <w:rPr>
          <w:rFonts w:ascii="Arial" w:eastAsia="Arial" w:hAnsi="Arial" w:cs="Arial"/>
          <w:sz w:val="24"/>
          <w:szCs w:val="24"/>
        </w:rPr>
      </w:pPr>
      <w:r w:rsidRPr="00F55C0A">
        <w:rPr>
          <w:rFonts w:ascii="Arial" w:eastAsia="Arial" w:hAnsi="Arial" w:cs="Arial"/>
          <w:sz w:val="24"/>
          <w:szCs w:val="24"/>
        </w:rPr>
        <w:t>Planners are responsible for delivery, but lack consistent information and clarity</w:t>
      </w:r>
    </w:p>
    <w:p w14:paraId="226363DB"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This lack of alignment creates challenges at every stage of planning and delivery. Planners often struggle to verify what venues can </w:t>
      </w:r>
      <w:proofErr w:type="gramStart"/>
      <w:r w:rsidRPr="00F55C0A">
        <w:rPr>
          <w:rFonts w:ascii="Arial" w:eastAsia="Arial" w:hAnsi="Arial" w:cs="Arial"/>
          <w:sz w:val="24"/>
          <w:szCs w:val="24"/>
        </w:rPr>
        <w:t>actually provide</w:t>
      </w:r>
      <w:proofErr w:type="gramEnd"/>
      <w:r w:rsidRPr="00F55C0A">
        <w:rPr>
          <w:rFonts w:ascii="Arial" w:eastAsia="Arial" w:hAnsi="Arial" w:cs="Arial"/>
          <w:sz w:val="24"/>
          <w:szCs w:val="24"/>
        </w:rPr>
        <w:t xml:space="preserve"> and whether those provisions will work in practice. </w:t>
      </w:r>
    </w:p>
    <w:p w14:paraId="59FA83E7"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issue is not a lack of intent. It is a lack of consistency and coordination. </w:t>
      </w:r>
    </w:p>
    <w:p w14:paraId="5B0A7582" w14:textId="77777777" w:rsidR="00B82DB6" w:rsidRPr="00F55C0A" w:rsidRDefault="00B82DB6" w:rsidP="00F55C0A">
      <w:pPr>
        <w:spacing w:line="276" w:lineRule="auto"/>
        <w:rPr>
          <w:rFonts w:ascii="Arial" w:eastAsia="Arial" w:hAnsi="Arial" w:cs="Arial"/>
          <w:sz w:val="24"/>
          <w:szCs w:val="24"/>
        </w:rPr>
      </w:pPr>
    </w:p>
    <w:p w14:paraId="7AA3095C" w14:textId="166FD351"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Cost, clarity and consistency</w:t>
      </w:r>
    </w:p>
    <w:p w14:paraId="76345181" w14:textId="5BAB0375"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Three recurring barriers stand out in the planner research. These issues directly affect their ability to deliver accessible events.</w:t>
      </w:r>
    </w:p>
    <w:p w14:paraId="534C26D8"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1. Cost as a structural barrier</w:t>
      </w:r>
    </w:p>
    <w:p w14:paraId="2B7AFD2B"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More than half of planners (54%) say budget is a moderate or major challenge. At the same time, 65% report that accessibility features are often charged as additional costs by venues and suppliers.</w:t>
      </w:r>
    </w:p>
    <w:p w14:paraId="284F2627"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reinforces a key tension. Delegates see accessibility as a basic right, but within the supply chain it is still often treated as an extra. </w:t>
      </w:r>
    </w:p>
    <w:p w14:paraId="7F775D3D"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For planners, this creates difficult decisions. Accessibility is weighed against other priorities instead of being built in as standard. </w:t>
      </w:r>
    </w:p>
    <w:p w14:paraId="2140DA68"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2. Lack of clear and consistent information Planners report ongoing difficulty in accessing reliable and standardised accessibility information from venues and suppliers.</w:t>
      </w:r>
    </w:p>
    <w:p w14:paraId="50079B2D"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reflects what delegates have already said about unclear communication but adds another layer. Planners themselves often do not have the information they need to plan properly. </w:t>
      </w:r>
    </w:p>
    <w:p w14:paraId="4ED8ED8E"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 xml:space="preserve">As a result, accessibility is sometimes addressed too late or in a reactive way. </w:t>
      </w:r>
    </w:p>
    <w:p w14:paraId="5C3E2839"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3. Variability in delivery</w:t>
      </w:r>
    </w:p>
    <w:p w14:paraId="731E431D" w14:textId="77777777"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There is also a continued gap between what is promised and what is delivered.</w:t>
      </w:r>
    </w:p>
    <w:p w14:paraId="735386CA" w14:textId="6B01AA44" w:rsidR="006521CA" w:rsidRPr="00F55C0A" w:rsidRDefault="006521CA" w:rsidP="00F55C0A">
      <w:pPr>
        <w:spacing w:line="276" w:lineRule="auto"/>
        <w:rPr>
          <w:rFonts w:ascii="Arial" w:eastAsia="Arial" w:hAnsi="Arial" w:cs="Arial"/>
          <w:sz w:val="24"/>
          <w:szCs w:val="24"/>
        </w:rPr>
      </w:pPr>
      <w:r w:rsidRPr="00F55C0A">
        <w:rPr>
          <w:rFonts w:ascii="Arial" w:eastAsia="Arial" w:hAnsi="Arial" w:cs="Arial"/>
          <w:sz w:val="24"/>
          <w:szCs w:val="24"/>
        </w:rPr>
        <w:t>Planners report challenges with physical access, staff preparedness, signage and sensory environments. These are the same issues raised by delegates in the main research.</w:t>
      </w:r>
    </w:p>
    <w:p w14:paraId="6D46950D" w14:textId="77777777"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inconsistency has real consequences. Nearly two-thirds (65%) of planners say they have changed or rejected a venue because of accessibility concerns. </w:t>
      </w:r>
    </w:p>
    <w:p w14:paraId="47D115A6" w14:textId="77777777"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 xml:space="preserve">Accessibility is not only a moral or legal issue. It is influencing commercial decisions across the sector. </w:t>
      </w:r>
    </w:p>
    <w:p w14:paraId="438F9E7E" w14:textId="77777777" w:rsidR="00B82DB6" w:rsidRPr="00F55C0A" w:rsidRDefault="00B82DB6" w:rsidP="00F55C0A">
      <w:pPr>
        <w:spacing w:line="276" w:lineRule="auto"/>
        <w:rPr>
          <w:rFonts w:ascii="Arial" w:eastAsia="Arial" w:hAnsi="Arial" w:cs="Arial"/>
          <w:sz w:val="24"/>
          <w:szCs w:val="24"/>
        </w:rPr>
      </w:pPr>
    </w:p>
    <w:p w14:paraId="1E8ECFF6" w14:textId="77777777" w:rsidR="00B82DB6" w:rsidRPr="00F55C0A" w:rsidRDefault="00B82DB6" w:rsidP="00F55C0A">
      <w:pPr>
        <w:spacing w:line="276" w:lineRule="auto"/>
        <w:rPr>
          <w:rFonts w:ascii="Arial" w:eastAsia="Arial" w:hAnsi="Arial" w:cs="Arial"/>
          <w:sz w:val="24"/>
          <w:szCs w:val="24"/>
        </w:rPr>
      </w:pPr>
    </w:p>
    <w:p w14:paraId="3B3859CC" w14:textId="77C01266"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lastRenderedPageBreak/>
        <w:t>Digital accessibility and legislative readiness</w:t>
      </w:r>
    </w:p>
    <w:p w14:paraId="7BD9AE70" w14:textId="77777777"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 xml:space="preserve">Digital accessibility is emerging as one of the most urgent challenges. </w:t>
      </w:r>
    </w:p>
    <w:p w14:paraId="6905FBE4" w14:textId="77777777"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 xml:space="preserve">Nearly half of planners (45%) are not confident in the accessibility of their event websites, registration systems or apps, or have never assessed them. At the same time, more than 80% say they are unclear about the requirements of the European Accessibility Act (EAA). </w:t>
      </w:r>
    </w:p>
    <w:p w14:paraId="259D47C0" w14:textId="77777777"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is significant. The legislation came into force in June 2025, yet awareness and understanding remain low. </w:t>
      </w:r>
    </w:p>
    <w:p w14:paraId="1DD65623" w14:textId="77777777"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findings suggest that digital accessibility is now a requirement, but not yet fully embedded in event planning. </w:t>
      </w:r>
    </w:p>
    <w:p w14:paraId="5E8B7E6A" w14:textId="42B337D5" w:rsidR="004E5B3C"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This creates both risk and opportunity. Those who act early will be better placed to meet legal requirements and attract international events.</w:t>
      </w:r>
    </w:p>
    <w:p w14:paraId="3A16D260" w14:textId="77777777" w:rsidR="00B82DB6" w:rsidRPr="00F55C0A" w:rsidRDefault="00B82DB6" w:rsidP="00F55C0A">
      <w:pPr>
        <w:spacing w:line="276" w:lineRule="auto"/>
        <w:rPr>
          <w:rFonts w:ascii="Arial" w:eastAsia="Arial" w:hAnsi="Arial" w:cs="Arial"/>
          <w:sz w:val="24"/>
          <w:szCs w:val="24"/>
        </w:rPr>
      </w:pPr>
    </w:p>
    <w:p w14:paraId="01732FDD" w14:textId="67CCE269"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From intention to implementation</w:t>
      </w:r>
    </w:p>
    <w:p w14:paraId="3AFFE7C2" w14:textId="77777777"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 xml:space="preserve">A clear theme runs through this research. Intent alone is not enough. </w:t>
      </w:r>
    </w:p>
    <w:p w14:paraId="066AD958" w14:textId="77777777"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 xml:space="preserve">Event planners want to deliver accessible events. They understand why it matters. But they are navigating unclear standards, inconsistent information and limited support. </w:t>
      </w:r>
    </w:p>
    <w:p w14:paraId="75D4DF52" w14:textId="4C20B812" w:rsidR="006521CA"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At the same time, they are clear about what would help them move forward. The research highlights demand for:</w:t>
      </w:r>
    </w:p>
    <w:p w14:paraId="5E40F833" w14:textId="77777777" w:rsidR="00B82DB6" w:rsidRPr="00F55C0A" w:rsidRDefault="00CA0687" w:rsidP="00F55C0A">
      <w:pPr>
        <w:pStyle w:val="ListParagraph"/>
        <w:numPr>
          <w:ilvl w:val="0"/>
          <w:numId w:val="22"/>
        </w:numPr>
        <w:spacing w:line="276" w:lineRule="auto"/>
        <w:rPr>
          <w:rFonts w:ascii="Arial" w:eastAsia="Arial" w:hAnsi="Arial" w:cs="Arial"/>
          <w:sz w:val="24"/>
          <w:szCs w:val="24"/>
        </w:rPr>
      </w:pPr>
      <w:r w:rsidRPr="00F55C0A">
        <w:rPr>
          <w:rFonts w:ascii="Arial" w:eastAsia="Arial" w:hAnsi="Arial" w:cs="Arial"/>
          <w:sz w:val="24"/>
          <w:szCs w:val="24"/>
        </w:rPr>
        <w:t xml:space="preserve">Standardised accessibility information from venues </w:t>
      </w:r>
    </w:p>
    <w:p w14:paraId="6FE264A5" w14:textId="00231DF5" w:rsidR="00CA0687" w:rsidRPr="00F55C0A" w:rsidRDefault="00CA0687" w:rsidP="00F55C0A">
      <w:pPr>
        <w:pStyle w:val="ListParagraph"/>
        <w:numPr>
          <w:ilvl w:val="0"/>
          <w:numId w:val="22"/>
        </w:numPr>
        <w:spacing w:line="276" w:lineRule="auto"/>
        <w:rPr>
          <w:rFonts w:ascii="Arial" w:eastAsia="Arial" w:hAnsi="Arial" w:cs="Arial"/>
          <w:sz w:val="24"/>
          <w:szCs w:val="24"/>
        </w:rPr>
      </w:pPr>
      <w:r w:rsidRPr="00F55C0A">
        <w:rPr>
          <w:rFonts w:ascii="Arial" w:eastAsia="Arial" w:hAnsi="Arial" w:cs="Arial"/>
          <w:sz w:val="24"/>
          <w:szCs w:val="24"/>
        </w:rPr>
        <w:t xml:space="preserve">Greater transparency around costs Access to training and practical guidance </w:t>
      </w:r>
    </w:p>
    <w:p w14:paraId="735F76ED" w14:textId="5B3C127D" w:rsidR="00CA0687" w:rsidRPr="00F55C0A" w:rsidRDefault="00CA0687" w:rsidP="00F55C0A">
      <w:pPr>
        <w:pStyle w:val="ListParagraph"/>
        <w:numPr>
          <w:ilvl w:val="0"/>
          <w:numId w:val="21"/>
        </w:numPr>
        <w:spacing w:line="276" w:lineRule="auto"/>
        <w:rPr>
          <w:rFonts w:ascii="Arial" w:eastAsia="Arial" w:hAnsi="Arial" w:cs="Arial"/>
          <w:sz w:val="24"/>
          <w:szCs w:val="24"/>
        </w:rPr>
      </w:pPr>
      <w:r w:rsidRPr="00F55C0A">
        <w:rPr>
          <w:rFonts w:ascii="Arial" w:eastAsia="Arial" w:hAnsi="Arial" w:cs="Arial"/>
          <w:sz w:val="24"/>
          <w:szCs w:val="24"/>
        </w:rPr>
        <w:t>Specialist expertise to support delivery</w:t>
      </w:r>
    </w:p>
    <w:p w14:paraId="608145B9" w14:textId="77777777"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These needs closely align with the recommendations in the main report. They reinforce the importance of a more coordinated approach across the industry. </w:t>
      </w:r>
    </w:p>
    <w:p w14:paraId="10FED675" w14:textId="28282DD9" w:rsidR="00CA0687" w:rsidRPr="00F55C0A" w:rsidRDefault="00CA0687" w:rsidP="00F55C0A">
      <w:pPr>
        <w:spacing w:line="276" w:lineRule="auto"/>
        <w:rPr>
          <w:rFonts w:ascii="Arial" w:eastAsia="Arial" w:hAnsi="Arial" w:cs="Arial"/>
          <w:sz w:val="24"/>
          <w:szCs w:val="24"/>
        </w:rPr>
      </w:pPr>
      <w:r w:rsidRPr="00F55C0A">
        <w:rPr>
          <w:rFonts w:ascii="Arial" w:eastAsia="Arial" w:hAnsi="Arial" w:cs="Arial"/>
          <w:sz w:val="24"/>
          <w:szCs w:val="24"/>
        </w:rPr>
        <w:t>To move from intention to implementation, the following actions are recommended.</w:t>
      </w:r>
    </w:p>
    <w:p w14:paraId="2873931C" w14:textId="77777777" w:rsidR="00CA0687" w:rsidRPr="00F55C0A" w:rsidRDefault="00CA0687" w:rsidP="00F55C0A">
      <w:pPr>
        <w:spacing w:line="276" w:lineRule="auto"/>
        <w:rPr>
          <w:rFonts w:ascii="Arial" w:eastAsia="Arial" w:hAnsi="Arial" w:cs="Arial"/>
          <w:color w:val="000000"/>
          <w:sz w:val="40"/>
          <w:szCs w:val="40"/>
        </w:rPr>
      </w:pPr>
      <w:r w:rsidRPr="00F55C0A">
        <w:rPr>
          <w:rFonts w:ascii="Arial" w:eastAsia="Arial" w:hAnsi="Arial" w:cs="Arial"/>
          <w:color w:val="000000"/>
          <w:sz w:val="40"/>
          <w:szCs w:val="40"/>
        </w:rPr>
        <w:br w:type="page"/>
      </w:r>
    </w:p>
    <w:p w14:paraId="554F2FC8" w14:textId="77777777" w:rsidR="00B82DB6" w:rsidRDefault="00B82DB6" w:rsidP="00F55C0A">
      <w:pPr>
        <w:pStyle w:val="Heading1"/>
        <w:spacing w:line="276" w:lineRule="auto"/>
      </w:pPr>
      <w:bookmarkStart w:id="11" w:name="_Toc228178033"/>
      <w:r w:rsidRPr="00F55C0A">
        <w:lastRenderedPageBreak/>
        <w:t>Recommendations – strengthening alignment across the events ecosystem</w:t>
      </w:r>
      <w:bookmarkEnd w:id="11"/>
    </w:p>
    <w:p w14:paraId="02387A31" w14:textId="77777777" w:rsidR="00C621A8" w:rsidRPr="00C621A8" w:rsidRDefault="00C621A8" w:rsidP="00C621A8"/>
    <w:p w14:paraId="6CE64B59" w14:textId="7777777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 xml:space="preserve">Building on the original report and incorporating the planner perspective, the following actions focus on improving alignment, consistency, and delivery across venues, organisers, and suppliers. </w:t>
      </w:r>
    </w:p>
    <w:p w14:paraId="009B306A" w14:textId="28C71050"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1.  Develop a single, industry-wide accessibility framework</w:t>
      </w:r>
      <w:r w:rsidRPr="00F55C0A">
        <w:rPr>
          <w:rFonts w:ascii="Arial" w:hAnsi="Arial" w:cs="Arial"/>
          <w:sz w:val="24"/>
          <w:szCs w:val="24"/>
        </w:rPr>
        <w:br/>
        <w:t>Work with industry bodies, planners, venues, suppliers, and policymakers to define clear, consistent standards for accessibility across the events sector. This should establish what ‘good’ looks like in practice and provide a shared benchmark for delivery.</w:t>
      </w:r>
    </w:p>
    <w:p w14:paraId="5C9CFBA5" w14:textId="5D89A20F"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2. Standardise accessibility information across venues and suppliers</w:t>
      </w:r>
      <w:r w:rsidRPr="00F55C0A">
        <w:rPr>
          <w:rFonts w:ascii="Arial" w:hAnsi="Arial" w:cs="Arial"/>
          <w:sz w:val="24"/>
          <w:szCs w:val="24"/>
        </w:rPr>
        <w:br/>
        <w:t>Introduce a consistent format for publishing accessibility details, enabling planners to compare venues easily and make informed decisions with confidence.</w:t>
      </w:r>
    </w:p>
    <w:p w14:paraId="0D6ECF11" w14:textId="42394DAA"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3. Embed accessibility as a core requirement, not an added cost</w:t>
      </w:r>
      <w:r w:rsidRPr="00F55C0A">
        <w:rPr>
          <w:rFonts w:ascii="Arial" w:hAnsi="Arial" w:cs="Arial"/>
          <w:sz w:val="24"/>
          <w:szCs w:val="24"/>
        </w:rPr>
        <w:br/>
        <w:t>Define baseline accessibility provisions that must be included as standard, ensuring essential features are not treated as optional extras or subject to additional charges.</w:t>
      </w:r>
    </w:p>
    <w:p w14:paraId="6F0A75A5" w14:textId="6106BC99"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4. Strengthen early-stage planning and accountability</w:t>
      </w:r>
      <w:r w:rsidRPr="00F55C0A">
        <w:rPr>
          <w:rFonts w:ascii="Arial" w:hAnsi="Arial" w:cs="Arial"/>
          <w:sz w:val="24"/>
          <w:szCs w:val="24"/>
        </w:rPr>
        <w:br/>
        <w:t>Integrate accessibility into venue sourcing, budgeting, and event design from the outset, with clear ownership and responsibility across planning teams and supply chains.</w:t>
      </w:r>
    </w:p>
    <w:p w14:paraId="2A4A34ED" w14:textId="7777777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5. Improve transparency and verification of accessibility provision</w:t>
      </w:r>
      <w:r w:rsidRPr="00F55C0A">
        <w:rPr>
          <w:rFonts w:ascii="Arial" w:hAnsi="Arial" w:cs="Arial"/>
          <w:sz w:val="24"/>
          <w:szCs w:val="24"/>
        </w:rPr>
        <w:br/>
        <w:t>Introduce pre-event checks, clear service agreements, and post-event feedback mechanisms to ensure that what is promised is delivered consistently in practice.</w:t>
      </w:r>
    </w:p>
    <w:p w14:paraId="797F7CC4" w14:textId="14172B1B"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6. Invest in training and professional development for planners and suppliers Provide practical, accessible training and guidance to build confidence and capability, supported by industry bodies.</w:t>
      </w:r>
    </w:p>
    <w:p w14:paraId="47D56DD8" w14:textId="6209EF44"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7. Prioritise digital accessibility and legislative readiness</w:t>
      </w:r>
      <w:r w:rsidRPr="00F55C0A">
        <w:rPr>
          <w:rFonts w:ascii="Arial" w:hAnsi="Arial" w:cs="Arial"/>
          <w:sz w:val="24"/>
          <w:szCs w:val="24"/>
        </w:rPr>
        <w:br/>
      </w:r>
      <w:proofErr w:type="gramStart"/>
      <w:r w:rsidRPr="00F55C0A">
        <w:rPr>
          <w:rFonts w:ascii="Arial" w:hAnsi="Arial" w:cs="Arial"/>
          <w:sz w:val="24"/>
          <w:szCs w:val="24"/>
        </w:rPr>
        <w:t>Increase</w:t>
      </w:r>
      <w:proofErr w:type="gramEnd"/>
      <w:r w:rsidRPr="00F55C0A">
        <w:rPr>
          <w:rFonts w:ascii="Arial" w:hAnsi="Arial" w:cs="Arial"/>
          <w:sz w:val="24"/>
          <w:szCs w:val="24"/>
        </w:rPr>
        <w:t xml:space="preserve"> awareness and understanding of the European Accessibility Act and ensure event websites, registration systems, and apps meet recognised accessibility standards.</w:t>
      </w:r>
    </w:p>
    <w:p w14:paraId="61E3CAA3" w14:textId="332442EE"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8. Improve cost transparency across the supply chain</w:t>
      </w:r>
      <w:r w:rsidRPr="00F55C0A">
        <w:rPr>
          <w:rFonts w:ascii="Arial" w:hAnsi="Arial" w:cs="Arial"/>
          <w:sz w:val="24"/>
          <w:szCs w:val="24"/>
        </w:rPr>
        <w:br/>
        <w:t>Provide clear, upfront information on what accessibility features are included and where additional costs may apply, enabling better planning and reducing uncertainty.</w:t>
      </w:r>
    </w:p>
    <w:p w14:paraId="7AE1C0E1" w14:textId="57FB373E"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9. Create access to specialist expertise and support</w:t>
      </w:r>
      <w:r w:rsidRPr="00F55C0A">
        <w:rPr>
          <w:rFonts w:ascii="Arial" w:hAnsi="Arial" w:cs="Arial"/>
          <w:sz w:val="24"/>
          <w:szCs w:val="24"/>
        </w:rPr>
        <w:br/>
        <w:t>Encourage collaboration with accessibility consultants and disabled communities to support event design, delivery, and continuous improvement.</w:t>
      </w:r>
    </w:p>
    <w:p w14:paraId="1DC8BB84" w14:textId="7777777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lastRenderedPageBreak/>
        <w:t>10. Establish a cross-industry working group to drive progress</w:t>
      </w:r>
      <w:r w:rsidRPr="00F55C0A">
        <w:rPr>
          <w:rFonts w:ascii="Arial" w:hAnsi="Arial" w:cs="Arial"/>
          <w:sz w:val="24"/>
          <w:szCs w:val="24"/>
        </w:rPr>
        <w:br/>
        <w:t>Bring together planners, venues, suppliers, and policymakers through platforms such as the All-Party Parliamentary Group for Events to develop, implement, and monitor a unified approach to accessibility.</w:t>
      </w:r>
    </w:p>
    <w:p w14:paraId="7E0ACAFE" w14:textId="77777777" w:rsidR="00B82DB6" w:rsidRPr="00F55C0A" w:rsidRDefault="00B82DB6" w:rsidP="00F55C0A">
      <w:pPr>
        <w:spacing w:line="276" w:lineRule="auto"/>
        <w:rPr>
          <w:rFonts w:ascii="Arial" w:hAnsi="Arial" w:cs="Arial"/>
          <w:sz w:val="24"/>
          <w:szCs w:val="24"/>
        </w:rPr>
      </w:pPr>
    </w:p>
    <w:p w14:paraId="4A2D192F" w14:textId="585633B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Implications for the sector</w:t>
      </w:r>
    </w:p>
    <w:p w14:paraId="3F2C0E12" w14:textId="7777777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 xml:space="preserve">This additional phase of research shifts the conversation. It is no longer just about identifying </w:t>
      </w:r>
      <w:proofErr w:type="gramStart"/>
      <w:r w:rsidRPr="00F55C0A">
        <w:rPr>
          <w:rFonts w:ascii="Arial" w:hAnsi="Arial" w:cs="Arial"/>
          <w:sz w:val="24"/>
          <w:szCs w:val="24"/>
        </w:rPr>
        <w:t>barriers, but</w:t>
      </w:r>
      <w:proofErr w:type="gramEnd"/>
      <w:r w:rsidRPr="00F55C0A">
        <w:rPr>
          <w:rFonts w:ascii="Arial" w:hAnsi="Arial" w:cs="Arial"/>
          <w:sz w:val="24"/>
          <w:szCs w:val="24"/>
        </w:rPr>
        <w:t xml:space="preserve"> about understanding why those barriers persist. </w:t>
      </w:r>
    </w:p>
    <w:p w14:paraId="182494E5" w14:textId="7777777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 xml:space="preserve">The accessibility gap is not only about provision. It is also about how different parts of the industry work together. </w:t>
      </w:r>
    </w:p>
    <w:p w14:paraId="358C79B9" w14:textId="7777777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 xml:space="preserve">To close the gap, the sector needs: </w:t>
      </w:r>
    </w:p>
    <w:p w14:paraId="09507CCC" w14:textId="77777777" w:rsidR="00B82DB6" w:rsidRPr="00F55C0A" w:rsidRDefault="00B82DB6" w:rsidP="00F55C0A">
      <w:pPr>
        <w:pStyle w:val="ListParagraph"/>
        <w:numPr>
          <w:ilvl w:val="0"/>
          <w:numId w:val="21"/>
        </w:numPr>
        <w:spacing w:line="276" w:lineRule="auto"/>
        <w:rPr>
          <w:rFonts w:ascii="Arial" w:hAnsi="Arial" w:cs="Arial"/>
          <w:sz w:val="24"/>
          <w:szCs w:val="24"/>
        </w:rPr>
      </w:pPr>
      <w:r w:rsidRPr="00F55C0A">
        <w:rPr>
          <w:rFonts w:ascii="Arial" w:hAnsi="Arial" w:cs="Arial"/>
          <w:sz w:val="24"/>
          <w:szCs w:val="24"/>
        </w:rPr>
        <w:t xml:space="preserve">Greater consistency in how accessibility is defined and delivered </w:t>
      </w:r>
    </w:p>
    <w:p w14:paraId="6FD04452" w14:textId="77777777" w:rsidR="00B82DB6" w:rsidRPr="00F55C0A" w:rsidRDefault="00B82DB6" w:rsidP="00F55C0A">
      <w:pPr>
        <w:pStyle w:val="ListParagraph"/>
        <w:numPr>
          <w:ilvl w:val="0"/>
          <w:numId w:val="21"/>
        </w:numPr>
        <w:spacing w:line="276" w:lineRule="auto"/>
        <w:rPr>
          <w:rFonts w:ascii="Arial" w:hAnsi="Arial" w:cs="Arial"/>
          <w:sz w:val="24"/>
          <w:szCs w:val="24"/>
        </w:rPr>
      </w:pPr>
      <w:r w:rsidRPr="00F55C0A">
        <w:rPr>
          <w:rFonts w:ascii="Arial" w:hAnsi="Arial" w:cs="Arial"/>
          <w:sz w:val="24"/>
          <w:szCs w:val="24"/>
        </w:rPr>
        <w:t xml:space="preserve">Clearer and more transparent communication </w:t>
      </w:r>
    </w:p>
    <w:p w14:paraId="22E81602" w14:textId="77777777" w:rsidR="00B82DB6" w:rsidRPr="00F55C0A" w:rsidRDefault="00B82DB6" w:rsidP="00F55C0A">
      <w:pPr>
        <w:pStyle w:val="ListParagraph"/>
        <w:numPr>
          <w:ilvl w:val="0"/>
          <w:numId w:val="21"/>
        </w:numPr>
        <w:spacing w:line="276" w:lineRule="auto"/>
        <w:rPr>
          <w:rFonts w:ascii="Arial" w:hAnsi="Arial" w:cs="Arial"/>
        </w:rPr>
      </w:pPr>
      <w:r w:rsidRPr="00F55C0A">
        <w:rPr>
          <w:rFonts w:ascii="Arial" w:hAnsi="Arial" w:cs="Arial"/>
          <w:sz w:val="24"/>
          <w:szCs w:val="24"/>
        </w:rPr>
        <w:t>Shared responsibility across venues, planners, suppliers and policymakers</w:t>
      </w:r>
    </w:p>
    <w:p w14:paraId="018336EB" w14:textId="7777777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 xml:space="preserve">Most importantly, accessibility must be considered from the very beginning, not added later. </w:t>
      </w:r>
    </w:p>
    <w:p w14:paraId="1904169C" w14:textId="77777777" w:rsidR="00B82DB6" w:rsidRPr="00F55C0A" w:rsidRDefault="00B82DB6" w:rsidP="00F55C0A">
      <w:pPr>
        <w:spacing w:line="276" w:lineRule="auto"/>
        <w:rPr>
          <w:rFonts w:ascii="Arial" w:hAnsi="Arial" w:cs="Arial"/>
          <w:sz w:val="24"/>
          <w:szCs w:val="24"/>
        </w:rPr>
      </w:pPr>
    </w:p>
    <w:p w14:paraId="579A074B" w14:textId="7777777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Strengthening the case for change</w:t>
      </w:r>
    </w:p>
    <w:p w14:paraId="4B16BA5D" w14:textId="7777777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 xml:space="preserve">This addendum strengthens the overall findings of the report. </w:t>
      </w:r>
    </w:p>
    <w:p w14:paraId="21DE90A4" w14:textId="2ABC6890"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 xml:space="preserve">By including the planner perspective, the research now presents a more complete view of the events ecosystem. It highlights both the willingness to improve and the structural challenges that are slowing progress. </w:t>
      </w:r>
    </w:p>
    <w:p w14:paraId="725FB10D" w14:textId="77777777" w:rsidR="00B82DB6" w:rsidRPr="00F55C0A" w:rsidRDefault="00B82DB6" w:rsidP="00F55C0A">
      <w:pPr>
        <w:spacing w:line="276" w:lineRule="auto"/>
        <w:rPr>
          <w:rFonts w:ascii="Arial" w:hAnsi="Arial" w:cs="Arial"/>
          <w:sz w:val="24"/>
          <w:szCs w:val="24"/>
        </w:rPr>
      </w:pPr>
      <w:r w:rsidRPr="00F55C0A">
        <w:rPr>
          <w:rFonts w:ascii="Arial" w:hAnsi="Arial" w:cs="Arial"/>
          <w:sz w:val="24"/>
          <w:szCs w:val="24"/>
        </w:rPr>
        <w:t xml:space="preserve">The opportunity is clear. With better alignment, clearer guidance and stronger collaboration, the industry can move beyond isolated examples of good practice and achieve meaningful, consistent change. </w:t>
      </w:r>
    </w:p>
    <w:p w14:paraId="59C127E4" w14:textId="5C184462" w:rsidR="00B82DB6" w:rsidRPr="00F55C0A" w:rsidRDefault="00B82DB6" w:rsidP="00F55C0A">
      <w:pPr>
        <w:spacing w:line="276" w:lineRule="auto"/>
        <w:rPr>
          <w:rFonts w:ascii="Arial" w:hAnsi="Arial" w:cs="Arial"/>
        </w:rPr>
      </w:pPr>
      <w:r w:rsidRPr="00F55C0A">
        <w:rPr>
          <w:rFonts w:ascii="Arial" w:hAnsi="Arial" w:cs="Arial"/>
          <w:sz w:val="24"/>
          <w:szCs w:val="24"/>
        </w:rPr>
        <w:t>Accessibility is not just about design. It is about how the industry works together.</w:t>
      </w:r>
      <w:r w:rsidRPr="00F55C0A">
        <w:rPr>
          <w:rFonts w:ascii="Arial" w:hAnsi="Arial" w:cs="Arial"/>
        </w:rPr>
        <w:t xml:space="preserve"> </w:t>
      </w:r>
      <w:r w:rsidRPr="00F55C0A">
        <w:rPr>
          <w:rFonts w:ascii="Arial" w:hAnsi="Arial" w:cs="Arial"/>
        </w:rPr>
        <w:br w:type="page"/>
      </w:r>
    </w:p>
    <w:p w14:paraId="00000255" w14:textId="59E8F9BA" w:rsidR="004E5B3C" w:rsidRDefault="00E37A8B" w:rsidP="00F55C0A">
      <w:pPr>
        <w:pStyle w:val="Heading1"/>
        <w:spacing w:line="276" w:lineRule="auto"/>
      </w:pPr>
      <w:bookmarkStart w:id="12" w:name="_Toc228178034"/>
      <w:r w:rsidRPr="00F55C0A">
        <w:lastRenderedPageBreak/>
        <w:t>Conclusion: A call to action</w:t>
      </w:r>
      <w:bookmarkEnd w:id="12"/>
      <w:r w:rsidRPr="00F55C0A">
        <w:t xml:space="preserve"> </w:t>
      </w:r>
    </w:p>
    <w:p w14:paraId="5ED61C36" w14:textId="77777777" w:rsidR="00C621A8" w:rsidRPr="00C621A8" w:rsidRDefault="00C621A8" w:rsidP="00C621A8"/>
    <w:p w14:paraId="0CC9A993" w14:textId="77777777" w:rsidR="00B82DB6" w:rsidRPr="00F55C0A" w:rsidRDefault="00B82DB6" w:rsidP="00F55C0A">
      <w:pPr>
        <w:spacing w:line="276" w:lineRule="auto"/>
        <w:rPr>
          <w:rFonts w:ascii="Arial" w:eastAsia="Arial" w:hAnsi="Arial" w:cs="Arial"/>
          <w:sz w:val="24"/>
          <w:szCs w:val="24"/>
        </w:rPr>
      </w:pPr>
      <w:r w:rsidRPr="00F55C0A">
        <w:rPr>
          <w:rFonts w:ascii="Arial" w:eastAsia="Arial" w:hAnsi="Arial" w:cs="Arial"/>
          <w:sz w:val="24"/>
          <w:szCs w:val="24"/>
        </w:rPr>
        <w:t xml:space="preserve">Accessibility at events is now an essential issue. </w:t>
      </w:r>
    </w:p>
    <w:p w14:paraId="2F7B2640" w14:textId="77777777" w:rsidR="00B82DB6" w:rsidRPr="00F55C0A" w:rsidRDefault="00B82DB6"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evidence in this report highlights a significant gap between what venues offer and the experience of delegates. With the inclusion of the planner perspective, </w:t>
      </w:r>
      <w:proofErr w:type="gramStart"/>
      <w:r w:rsidRPr="00F55C0A">
        <w:rPr>
          <w:rFonts w:ascii="Arial" w:eastAsia="Arial" w:hAnsi="Arial" w:cs="Arial"/>
          <w:sz w:val="24"/>
          <w:szCs w:val="24"/>
        </w:rPr>
        <w:t>it is clear that this</w:t>
      </w:r>
      <w:proofErr w:type="gramEnd"/>
      <w:r w:rsidRPr="00F55C0A">
        <w:rPr>
          <w:rFonts w:ascii="Arial" w:eastAsia="Arial" w:hAnsi="Arial" w:cs="Arial"/>
          <w:sz w:val="24"/>
          <w:szCs w:val="24"/>
        </w:rPr>
        <w:t xml:space="preserve"> gap is part of a wider challenge – a lack of alignment across the events ecosystem. </w:t>
      </w:r>
    </w:p>
    <w:p w14:paraId="2277216B" w14:textId="77777777" w:rsidR="00B82DB6" w:rsidRPr="00F55C0A" w:rsidRDefault="00B82DB6" w:rsidP="00F55C0A">
      <w:pPr>
        <w:spacing w:line="276" w:lineRule="auto"/>
        <w:rPr>
          <w:rFonts w:ascii="Arial" w:eastAsia="Arial" w:hAnsi="Arial" w:cs="Arial"/>
          <w:sz w:val="24"/>
          <w:szCs w:val="24"/>
        </w:rPr>
      </w:pPr>
      <w:r w:rsidRPr="00F55C0A">
        <w:rPr>
          <w:rFonts w:ascii="Arial" w:eastAsia="Arial" w:hAnsi="Arial" w:cs="Arial"/>
          <w:sz w:val="24"/>
          <w:szCs w:val="24"/>
        </w:rPr>
        <w:t xml:space="preserve">Venues often believe they meet accessibility standards, yet delegates continue to encounter barriers such as the lack of quiet rooms, unclear information, untrained staff, and inconsistent digital platforms. At the same time, planners – responsible for delivering the event experience – often lack the clarity, consistency, and support needed to ensure accessibility is implemented effectively. </w:t>
      </w:r>
    </w:p>
    <w:p w14:paraId="4F49DA3D" w14:textId="77777777" w:rsidR="00B82DB6" w:rsidRPr="00F55C0A" w:rsidRDefault="00B82DB6"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misalignment is not just inconvenient, it excludes nearly one in three potential attendees, undermines trust, and damages the credibility of our industry. </w:t>
      </w:r>
    </w:p>
    <w:p w14:paraId="0000025F" w14:textId="5F46443A" w:rsidR="004E5B3C" w:rsidRPr="00F55C0A" w:rsidRDefault="00B82DB6" w:rsidP="00F55C0A">
      <w:pPr>
        <w:spacing w:line="276" w:lineRule="auto"/>
        <w:rPr>
          <w:rFonts w:ascii="Arial" w:eastAsia="Arial" w:hAnsi="Arial" w:cs="Arial"/>
          <w:sz w:val="24"/>
          <w:szCs w:val="24"/>
        </w:rPr>
      </w:pPr>
      <w:r w:rsidRPr="00F55C0A">
        <w:rPr>
          <w:rFonts w:ascii="Arial" w:eastAsia="Arial" w:hAnsi="Arial" w:cs="Arial"/>
          <w:sz w:val="24"/>
          <w:szCs w:val="24"/>
        </w:rPr>
        <w:t>The case for action is threefold:</w:t>
      </w:r>
    </w:p>
    <w:p w14:paraId="409061F3" w14:textId="63DEC5A1" w:rsidR="00B82DB6" w:rsidRPr="00F55C0A" w:rsidRDefault="00B82DB6" w:rsidP="00F55C0A">
      <w:pPr>
        <w:spacing w:line="276" w:lineRule="auto"/>
        <w:rPr>
          <w:rFonts w:ascii="Arial" w:eastAsia="Arial" w:hAnsi="Arial" w:cs="Arial"/>
          <w:sz w:val="24"/>
          <w:szCs w:val="24"/>
        </w:rPr>
      </w:pPr>
      <w:r w:rsidRPr="00F55C0A">
        <w:rPr>
          <w:rFonts w:ascii="Arial" w:eastAsia="Arial" w:hAnsi="Arial" w:cs="Arial"/>
          <w:sz w:val="24"/>
          <w:szCs w:val="24"/>
        </w:rPr>
        <w:t>1.</w:t>
      </w:r>
      <w:r w:rsidR="00AA6A63" w:rsidRPr="00F55C0A">
        <w:rPr>
          <w:rFonts w:ascii="Arial" w:eastAsia="Arial" w:hAnsi="Arial" w:cs="Arial"/>
          <w:sz w:val="24"/>
          <w:szCs w:val="24"/>
        </w:rPr>
        <w:t xml:space="preserve"> </w:t>
      </w:r>
      <w:r w:rsidRPr="00F55C0A">
        <w:rPr>
          <w:rFonts w:ascii="Arial" w:eastAsia="Arial" w:hAnsi="Arial" w:cs="Arial"/>
          <w:sz w:val="24"/>
          <w:szCs w:val="24"/>
        </w:rPr>
        <w:t>Morally, it relates to fairness, ensuring that everyone, regardless of their disability, can participate fully.</w:t>
      </w:r>
    </w:p>
    <w:p w14:paraId="13A3EB5B" w14:textId="5425A2D9" w:rsidR="00B82DB6" w:rsidRPr="00F55C0A" w:rsidRDefault="00B82DB6" w:rsidP="00F55C0A">
      <w:pPr>
        <w:spacing w:line="276" w:lineRule="auto"/>
        <w:rPr>
          <w:rFonts w:ascii="Arial" w:eastAsia="Arial" w:hAnsi="Arial" w:cs="Arial"/>
          <w:sz w:val="24"/>
          <w:szCs w:val="24"/>
        </w:rPr>
      </w:pPr>
      <w:r w:rsidRPr="00F55C0A">
        <w:rPr>
          <w:rFonts w:ascii="Arial" w:eastAsia="Arial" w:hAnsi="Arial" w:cs="Arial"/>
          <w:sz w:val="24"/>
          <w:szCs w:val="24"/>
        </w:rPr>
        <w:t>2.</w:t>
      </w:r>
      <w:r w:rsidR="00AA6A63" w:rsidRPr="00F55C0A">
        <w:rPr>
          <w:rFonts w:ascii="Arial" w:eastAsia="Arial" w:hAnsi="Arial" w:cs="Arial"/>
          <w:sz w:val="24"/>
          <w:szCs w:val="24"/>
        </w:rPr>
        <w:t xml:space="preserve"> </w:t>
      </w:r>
      <w:r w:rsidRPr="00F55C0A">
        <w:rPr>
          <w:rFonts w:ascii="Arial" w:eastAsia="Arial" w:hAnsi="Arial" w:cs="Arial"/>
          <w:sz w:val="24"/>
          <w:szCs w:val="24"/>
        </w:rPr>
        <w:t>Legally, it is a requirement. The Equality Act 2010 protects disabled people in the UK, and the European Accessibility Act, in force since June 2025, extends digital responsibilities to any organisation serving EU residents.</w:t>
      </w:r>
    </w:p>
    <w:p w14:paraId="41B56D1D" w14:textId="2D8241B7" w:rsidR="00B82DB6" w:rsidRPr="00F55C0A" w:rsidRDefault="00B82DB6" w:rsidP="00F55C0A">
      <w:pPr>
        <w:spacing w:line="276" w:lineRule="auto"/>
        <w:rPr>
          <w:rFonts w:ascii="Arial" w:eastAsia="Arial" w:hAnsi="Arial" w:cs="Arial"/>
          <w:sz w:val="24"/>
          <w:szCs w:val="24"/>
        </w:rPr>
      </w:pPr>
      <w:r w:rsidRPr="00F55C0A">
        <w:rPr>
          <w:rFonts w:ascii="Arial" w:eastAsia="Arial" w:hAnsi="Arial" w:cs="Arial"/>
          <w:sz w:val="24"/>
          <w:szCs w:val="24"/>
        </w:rPr>
        <w:t>3.Commercially, accessibility provides a competitive edge. Inclusive events draw larger audiences, improve delegate satisfaction, and increasingly influence decision-making, with planners changing or rejecting venues where accessibility provision is unclear or inconsistent.</w:t>
      </w:r>
    </w:p>
    <w:p w14:paraId="27D15D08" w14:textId="77777777" w:rsidR="00AA6A63" w:rsidRPr="00F55C0A" w:rsidRDefault="00AA6A63"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There are already strong examples across the sector demonstrating what is possible. ICC Wales, Glastonbury Festival, NatWest at the Edinburgh International Conference Centre, and Cvent CONNECT Europe show that accessibility is achievable – whether by designing it in from the outset, embedding neurodiversity frameworks, or publishing detailed access information at scale. </w:t>
      </w:r>
    </w:p>
    <w:p w14:paraId="25EABFF1" w14:textId="77777777" w:rsidR="00AA6A63" w:rsidRPr="00F55C0A" w:rsidRDefault="00AA6A63" w:rsidP="00F55C0A">
      <w:pPr>
        <w:spacing w:line="276" w:lineRule="auto"/>
        <w:rPr>
          <w:rFonts w:ascii="Arial" w:eastAsia="Arial" w:hAnsi="Arial" w:cs="Arial"/>
          <w:sz w:val="24"/>
          <w:szCs w:val="24"/>
        </w:rPr>
      </w:pPr>
      <w:r w:rsidRPr="00F55C0A">
        <w:rPr>
          <w:rFonts w:ascii="Arial" w:eastAsia="Arial" w:hAnsi="Arial" w:cs="Arial"/>
          <w:sz w:val="24"/>
          <w:szCs w:val="24"/>
        </w:rPr>
        <w:t xml:space="preserve">However, progress remains inconsistent. The task now is to move from isolated examples of good practice to sector-wide transformation. </w:t>
      </w:r>
    </w:p>
    <w:p w14:paraId="39D257B1" w14:textId="77777777" w:rsidR="00AA6A63" w:rsidRPr="00F55C0A" w:rsidRDefault="00AA6A63"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report, together with its addendum, shows that the accessibility gap is not caused by a lack of intent. It is the result of fragmented standards, inconsistent information, and unclear responsibility across venues, planners, and suppliers. </w:t>
      </w:r>
    </w:p>
    <w:p w14:paraId="68EE9D51" w14:textId="557B04A8" w:rsidR="00AA6A63" w:rsidRPr="00F55C0A" w:rsidRDefault="00AA6A63" w:rsidP="00F55C0A">
      <w:pPr>
        <w:spacing w:line="276" w:lineRule="auto"/>
        <w:rPr>
          <w:rFonts w:ascii="Arial" w:eastAsia="Arial" w:hAnsi="Arial" w:cs="Arial"/>
          <w:sz w:val="24"/>
          <w:szCs w:val="24"/>
        </w:rPr>
      </w:pPr>
      <w:r w:rsidRPr="00F55C0A">
        <w:rPr>
          <w:rFonts w:ascii="Arial" w:eastAsia="Arial" w:hAnsi="Arial" w:cs="Arial"/>
          <w:sz w:val="24"/>
          <w:szCs w:val="24"/>
        </w:rPr>
        <w:t>To address this, the industry must move towards greater alignment. This includes:</w:t>
      </w:r>
    </w:p>
    <w:p w14:paraId="21A55F5C" w14:textId="77777777" w:rsidR="00AA6A63" w:rsidRPr="00F55C0A" w:rsidRDefault="00AA6A63" w:rsidP="00F55C0A">
      <w:pPr>
        <w:pStyle w:val="ListParagraph"/>
        <w:numPr>
          <w:ilvl w:val="0"/>
          <w:numId w:val="25"/>
        </w:numPr>
        <w:spacing w:line="276" w:lineRule="auto"/>
        <w:rPr>
          <w:rFonts w:ascii="Arial" w:eastAsia="Arial" w:hAnsi="Arial" w:cs="Arial"/>
          <w:sz w:val="24"/>
          <w:szCs w:val="24"/>
        </w:rPr>
      </w:pPr>
      <w:r w:rsidRPr="00F55C0A">
        <w:rPr>
          <w:rFonts w:ascii="Arial" w:eastAsia="Arial" w:hAnsi="Arial" w:cs="Arial"/>
          <w:sz w:val="24"/>
          <w:szCs w:val="24"/>
        </w:rPr>
        <w:t>Consistency in how accessibility is defined, measured, and delivered</w:t>
      </w:r>
    </w:p>
    <w:p w14:paraId="41880749" w14:textId="77777777" w:rsidR="00AA6A63" w:rsidRPr="00F55C0A" w:rsidRDefault="00AA6A63" w:rsidP="00F55C0A">
      <w:pPr>
        <w:pStyle w:val="ListParagraph"/>
        <w:numPr>
          <w:ilvl w:val="0"/>
          <w:numId w:val="25"/>
        </w:numPr>
        <w:spacing w:line="276" w:lineRule="auto"/>
        <w:rPr>
          <w:rFonts w:ascii="Arial" w:eastAsia="Arial" w:hAnsi="Arial" w:cs="Arial"/>
          <w:sz w:val="24"/>
          <w:szCs w:val="24"/>
        </w:rPr>
      </w:pPr>
      <w:r w:rsidRPr="00F55C0A">
        <w:rPr>
          <w:rFonts w:ascii="Arial" w:eastAsia="Arial" w:hAnsi="Arial" w:cs="Arial"/>
          <w:sz w:val="24"/>
          <w:szCs w:val="24"/>
        </w:rPr>
        <w:lastRenderedPageBreak/>
        <w:t xml:space="preserve">Transparency in communication between venues, planners, and delegates </w:t>
      </w:r>
    </w:p>
    <w:p w14:paraId="0797D842" w14:textId="19E6AD03" w:rsidR="00AA6A63" w:rsidRPr="00F55C0A" w:rsidRDefault="00AA6A63" w:rsidP="00F55C0A">
      <w:pPr>
        <w:pStyle w:val="ListParagraph"/>
        <w:numPr>
          <w:ilvl w:val="0"/>
          <w:numId w:val="25"/>
        </w:numPr>
        <w:spacing w:line="276" w:lineRule="auto"/>
        <w:rPr>
          <w:rFonts w:ascii="Arial" w:eastAsia="Arial" w:hAnsi="Arial" w:cs="Arial"/>
          <w:sz w:val="24"/>
          <w:szCs w:val="24"/>
        </w:rPr>
      </w:pPr>
      <w:r w:rsidRPr="00F55C0A">
        <w:rPr>
          <w:rFonts w:ascii="Arial" w:eastAsia="Arial" w:hAnsi="Arial" w:cs="Arial"/>
          <w:sz w:val="24"/>
          <w:szCs w:val="24"/>
        </w:rPr>
        <w:t>Shared responsibility across all stakeholders</w:t>
      </w:r>
    </w:p>
    <w:p w14:paraId="7FC28FF0" w14:textId="77777777" w:rsidR="00AA6A63" w:rsidRPr="00F55C0A" w:rsidRDefault="00AA6A63" w:rsidP="00F55C0A">
      <w:pPr>
        <w:spacing w:line="276" w:lineRule="auto"/>
        <w:rPr>
          <w:rFonts w:ascii="Arial" w:eastAsia="Arial" w:hAnsi="Arial" w:cs="Arial"/>
          <w:sz w:val="24"/>
          <w:szCs w:val="24"/>
        </w:rPr>
      </w:pPr>
      <w:r w:rsidRPr="00F55C0A">
        <w:rPr>
          <w:rFonts w:ascii="Arial" w:eastAsia="Arial" w:hAnsi="Arial" w:cs="Arial"/>
          <w:sz w:val="24"/>
          <w:szCs w:val="24"/>
        </w:rPr>
        <w:t xml:space="preserve">Most importantly, accessibility must be embedded from the very beginning, not added later. </w:t>
      </w:r>
    </w:p>
    <w:p w14:paraId="6618EDFC" w14:textId="77777777" w:rsidR="00AA6A63" w:rsidRPr="00F55C0A" w:rsidRDefault="00AA6A63"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 opportunity now is to go further. By working collaboratively across industry bodies, planners, venues, suppliers, and policymakers – including the APPG for Events – the sector can establish a clear, unified framework for accessibility that removes ambiguity and sets a consistent standard for all. </w:t>
      </w:r>
    </w:p>
    <w:p w14:paraId="656EC9DE" w14:textId="77777777" w:rsidR="00AA6A63" w:rsidRPr="00F55C0A" w:rsidRDefault="00AA6A63" w:rsidP="00F55C0A">
      <w:pPr>
        <w:spacing w:line="276" w:lineRule="auto"/>
        <w:rPr>
          <w:rFonts w:ascii="Arial" w:eastAsia="Arial" w:hAnsi="Arial" w:cs="Arial"/>
          <w:sz w:val="24"/>
          <w:szCs w:val="24"/>
        </w:rPr>
      </w:pPr>
      <w:r w:rsidRPr="00F55C0A">
        <w:rPr>
          <w:rFonts w:ascii="Arial" w:eastAsia="Arial" w:hAnsi="Arial" w:cs="Arial"/>
          <w:sz w:val="24"/>
          <w:szCs w:val="24"/>
        </w:rPr>
        <w:t xml:space="preserve">If achieved, this would position the UK events industry as a global leader in inclusive event design and delivery. </w:t>
      </w:r>
    </w:p>
    <w:p w14:paraId="11CDDD77" w14:textId="66432403" w:rsidR="00AA6A63" w:rsidRPr="00F55C0A" w:rsidRDefault="00AA6A63" w:rsidP="00F55C0A">
      <w:pPr>
        <w:spacing w:line="276" w:lineRule="auto"/>
        <w:rPr>
          <w:rFonts w:ascii="Arial" w:eastAsia="Arial" w:hAnsi="Arial" w:cs="Arial"/>
          <w:sz w:val="24"/>
          <w:szCs w:val="24"/>
        </w:rPr>
      </w:pPr>
      <w:r w:rsidRPr="00F55C0A">
        <w:rPr>
          <w:rFonts w:ascii="Arial" w:eastAsia="Arial" w:hAnsi="Arial" w:cs="Arial"/>
          <w:sz w:val="24"/>
          <w:szCs w:val="24"/>
        </w:rPr>
        <w:t>The events industry must embrace accessibility not as an add-on, but as the standard by which it measures quality. By embedding inclusive design, listening to delegate voices, and committing to continuous improvement, the UK can lead globally in shaping events that truly welcome everyone.</w:t>
      </w:r>
    </w:p>
    <w:p w14:paraId="0000026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Further resources </w:t>
      </w:r>
    </w:p>
    <w:p w14:paraId="00000261" w14:textId="77777777" w:rsidR="004E5B3C" w:rsidRPr="00F55C0A" w:rsidRDefault="00E37A8B" w:rsidP="00F55C0A">
      <w:pPr>
        <w:numPr>
          <w:ilvl w:val="0"/>
          <w:numId w:val="11"/>
        </w:numPr>
        <w:pBdr>
          <w:top w:val="nil"/>
          <w:left w:val="nil"/>
          <w:bottom w:val="nil"/>
          <w:right w:val="nil"/>
          <w:between w:val="nil"/>
        </w:pBdr>
        <w:spacing w:after="0"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The Edinburgh International Conference Centre (EICC), in partnership with </w:t>
      </w:r>
      <w:hyperlink r:id="rId9">
        <w:r w:rsidR="004E5B3C" w:rsidRPr="00F55C0A">
          <w:rPr>
            <w:rFonts w:ascii="Arial" w:eastAsia="Arial" w:hAnsi="Arial" w:cs="Arial"/>
            <w:color w:val="467886"/>
            <w:sz w:val="24"/>
            <w:szCs w:val="24"/>
            <w:u w:val="single"/>
          </w:rPr>
          <w:t>Welcome Brain Consulting</w:t>
        </w:r>
      </w:hyperlink>
      <w:r w:rsidRPr="00F55C0A">
        <w:rPr>
          <w:rFonts w:ascii="Arial" w:eastAsia="Arial" w:hAnsi="Arial" w:cs="Arial"/>
          <w:color w:val="000000"/>
          <w:sz w:val="24"/>
          <w:szCs w:val="24"/>
        </w:rPr>
        <w:t xml:space="preserve"> and the Association of British Professional Conference Organisers (ABPCO), has launched the Neurodiversity in Events Checklist </w:t>
      </w:r>
    </w:p>
    <w:p w14:paraId="00000262" w14:textId="77777777" w:rsidR="004E5B3C" w:rsidRPr="00F55C0A" w:rsidRDefault="00E37A8B" w:rsidP="00F55C0A">
      <w:pPr>
        <w:numPr>
          <w:ilvl w:val="0"/>
          <w:numId w:val="11"/>
        </w:numPr>
        <w:pBdr>
          <w:top w:val="nil"/>
          <w:left w:val="nil"/>
          <w:bottom w:val="nil"/>
          <w:right w:val="nil"/>
          <w:between w:val="nil"/>
        </w:pBdr>
        <w:spacing w:line="276" w:lineRule="auto"/>
        <w:rPr>
          <w:rFonts w:ascii="Arial" w:eastAsia="Arial" w:hAnsi="Arial" w:cs="Arial"/>
          <w:color w:val="000000"/>
          <w:sz w:val="24"/>
          <w:szCs w:val="24"/>
        </w:rPr>
      </w:pPr>
      <w:r w:rsidRPr="00F55C0A">
        <w:rPr>
          <w:rFonts w:ascii="Arial" w:eastAsia="Arial" w:hAnsi="Arial" w:cs="Arial"/>
          <w:color w:val="000000"/>
          <w:sz w:val="24"/>
          <w:szCs w:val="24"/>
        </w:rPr>
        <w:t xml:space="preserve">The Meetings Industry Association (MIA) has also published an </w:t>
      </w:r>
      <w:hyperlink r:id="rId10">
        <w:r w:rsidR="004E5B3C" w:rsidRPr="00F55C0A">
          <w:rPr>
            <w:rFonts w:ascii="Arial" w:eastAsia="Arial" w:hAnsi="Arial" w:cs="Arial"/>
            <w:color w:val="467886"/>
            <w:sz w:val="24"/>
            <w:szCs w:val="24"/>
            <w:u w:val="single"/>
          </w:rPr>
          <w:t>Accessibility Guide</w:t>
        </w:r>
      </w:hyperlink>
      <w:r w:rsidRPr="00F55C0A">
        <w:rPr>
          <w:rFonts w:ascii="Arial" w:eastAsia="Arial" w:hAnsi="Arial" w:cs="Arial"/>
          <w:color w:val="000000"/>
          <w:sz w:val="24"/>
          <w:szCs w:val="24"/>
        </w:rPr>
        <w:t xml:space="preserve"> in partnership with Diversity Alliance </w:t>
      </w:r>
    </w:p>
    <w:p w14:paraId="00000263" w14:textId="77777777" w:rsidR="004E5B3C" w:rsidRPr="00F55C0A" w:rsidRDefault="004E5B3C" w:rsidP="00F55C0A">
      <w:pPr>
        <w:spacing w:line="276" w:lineRule="auto"/>
        <w:rPr>
          <w:rFonts w:ascii="Arial" w:eastAsia="Arial" w:hAnsi="Arial" w:cs="Arial"/>
          <w:sz w:val="24"/>
          <w:szCs w:val="24"/>
        </w:rPr>
      </w:pPr>
    </w:p>
    <w:p w14:paraId="00000264" w14:textId="77777777" w:rsidR="004E5B3C" w:rsidRPr="00F55C0A" w:rsidRDefault="00E37A8B" w:rsidP="00F55C0A">
      <w:pPr>
        <w:spacing w:line="276" w:lineRule="auto"/>
        <w:rPr>
          <w:rFonts w:ascii="Arial" w:eastAsia="Arial" w:hAnsi="Arial" w:cs="Arial"/>
          <w:sz w:val="24"/>
          <w:szCs w:val="24"/>
        </w:rPr>
      </w:pPr>
      <w:r w:rsidRPr="00F55C0A">
        <w:rPr>
          <w:rFonts w:ascii="Arial" w:hAnsi="Arial" w:cs="Arial"/>
        </w:rPr>
        <w:br w:type="page"/>
      </w:r>
    </w:p>
    <w:p w14:paraId="00000265" w14:textId="570528C5" w:rsidR="004E5B3C" w:rsidRDefault="00E37A8B" w:rsidP="00F55C0A">
      <w:pPr>
        <w:pStyle w:val="Heading1"/>
        <w:spacing w:line="276" w:lineRule="auto"/>
      </w:pPr>
      <w:bookmarkStart w:id="13" w:name="_Toc228178035"/>
      <w:r w:rsidRPr="00F55C0A">
        <w:lastRenderedPageBreak/>
        <w:t>Acknowledgements</w:t>
      </w:r>
      <w:bookmarkEnd w:id="13"/>
    </w:p>
    <w:p w14:paraId="3E6B843A" w14:textId="77777777" w:rsidR="00C621A8" w:rsidRPr="00C621A8" w:rsidRDefault="00C621A8" w:rsidP="00C621A8"/>
    <w:p w14:paraId="00000266"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This report would not have been possible without the expertise of Dr Shani Dhanda and the support of our partners, who generously helped share the venue survey with their networks and encouraged the events industry to respond. </w:t>
      </w:r>
    </w:p>
    <w:p w14:paraId="00000267"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Their assistance allowed us to reach a wide range of venues and organisers across the events sector. The Business of Events and ICC Wales would like to thank the following organisations for their collaboration. </w:t>
      </w:r>
    </w:p>
    <w:p w14:paraId="00000268"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All-Party Parliamentary Group for Events</w:t>
      </w:r>
    </w:p>
    <w:p w14:paraId="00000269"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 xml:space="preserve">Association of British </w:t>
      </w:r>
      <w:r w:rsidRPr="00F55C0A">
        <w:rPr>
          <w:rFonts w:ascii="Arial" w:eastAsia="Arial" w:hAnsi="Arial" w:cs="Arial"/>
          <w:sz w:val="24"/>
          <w:szCs w:val="24"/>
        </w:rPr>
        <w:t>Professional Conference Organisers</w:t>
      </w:r>
    </w:p>
    <w:p w14:paraId="0000026A"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Association of Event Venues</w:t>
      </w:r>
    </w:p>
    <w:p w14:paraId="0000026B"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beam</w:t>
      </w:r>
    </w:p>
    <w:p w14:paraId="0000026C"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IACC</w:t>
      </w:r>
    </w:p>
    <w:p w14:paraId="0000026D"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ICCA</w:t>
      </w:r>
    </w:p>
    <w:p w14:paraId="0000026E"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Meetings Industry Association</w:t>
      </w:r>
    </w:p>
    <w:p w14:paraId="0000026F"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New Intent</w:t>
      </w:r>
    </w:p>
    <w:p w14:paraId="00000270"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The Delegate Wranglers</w:t>
      </w:r>
    </w:p>
    <w:p w14:paraId="00000271"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VisitScotland</w:t>
      </w:r>
    </w:p>
    <w:p w14:paraId="00000272" w14:textId="77777777" w:rsidR="004E5B3C" w:rsidRPr="00F55C0A" w:rsidRDefault="00E37A8B" w:rsidP="00F55C0A">
      <w:pPr>
        <w:spacing w:line="276" w:lineRule="auto"/>
        <w:rPr>
          <w:rFonts w:ascii="Arial" w:eastAsia="Arial" w:hAnsi="Arial" w:cs="Arial"/>
          <w:sz w:val="24"/>
          <w:szCs w:val="24"/>
        </w:rPr>
      </w:pPr>
      <w:r w:rsidRPr="00F55C0A">
        <w:rPr>
          <w:rFonts w:ascii="Arial" w:eastAsia="Arial" w:hAnsi="Arial" w:cs="Arial"/>
          <w:sz w:val="24"/>
          <w:szCs w:val="24"/>
        </w:rPr>
        <w:t>Westminster Venue Collection</w:t>
      </w:r>
    </w:p>
    <w:p w14:paraId="00000273" w14:textId="77777777" w:rsidR="004E5B3C" w:rsidRPr="00F55C0A" w:rsidRDefault="004E5B3C" w:rsidP="00F55C0A">
      <w:pPr>
        <w:spacing w:line="276" w:lineRule="auto"/>
        <w:rPr>
          <w:rFonts w:ascii="Arial" w:eastAsia="Arial" w:hAnsi="Arial" w:cs="Arial"/>
          <w:sz w:val="24"/>
          <w:szCs w:val="24"/>
        </w:rPr>
      </w:pPr>
    </w:p>
    <w:sectPr w:rsidR="004E5B3C" w:rsidRPr="00F55C0A">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5192D" w14:textId="77777777" w:rsidR="009B0352" w:rsidRDefault="009B0352">
      <w:pPr>
        <w:spacing w:after="0" w:line="240" w:lineRule="auto"/>
      </w:pPr>
      <w:r>
        <w:separator/>
      </w:r>
    </w:p>
  </w:endnote>
  <w:endnote w:type="continuationSeparator" w:id="0">
    <w:p w14:paraId="33CE949C" w14:textId="77777777" w:rsidR="009B0352" w:rsidRDefault="009B0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0A2FE145-9F09-478B-8505-97255610B1A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2" w:fontKey="{ABA7F151-A813-4758-9E6C-A6346BAB1D49}"/>
    <w:embedBold r:id="rId3" w:fontKey="{705A7D42-A1BD-455E-8B2C-6E887B460E87}"/>
    <w:embedItalic r:id="rId4" w:fontKey="{FAB0A814-4176-40AD-977D-079DD795BC86}"/>
    <w:embedBoldItalic r:id="rId5" w:fontKey="{D1BE7C69-6C09-4A23-92BD-CFA62CCC47C2}"/>
  </w:font>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6" w:fontKey="{631C8E4A-406C-4C7B-9185-C4E5A409FDEE}"/>
  </w:font>
  <w:font w:name="Aptos">
    <w:charset w:val="00"/>
    <w:family w:val="swiss"/>
    <w:pitch w:val="variable"/>
    <w:sig w:usb0="20000287" w:usb1="00000003" w:usb2="00000000" w:usb3="00000000" w:csb0="0000019F" w:csb1="00000000"/>
    <w:embedRegular r:id="rId7" w:fontKey="{DB7392BD-282F-4600-80B2-4A680F756287}"/>
    <w:embedBold r:id="rId8" w:fontKey="{2F8C4BAB-1C55-41D5-82B9-DB5A6E9ACDAB}"/>
    <w:embedItalic r:id="rId9" w:fontKey="{D294AF94-FDB1-4F72-A9F0-CC8E8A33B21C}"/>
    <w:embedBoldItalic r:id="rId10" w:fontKey="{E6838015-9BC5-40A4-A617-1CEE6085C479}"/>
  </w:font>
  <w:font w:name="Aptos Display">
    <w:charset w:val="00"/>
    <w:family w:val="swiss"/>
    <w:pitch w:val="variable"/>
    <w:sig w:usb0="20000287" w:usb1="00000003" w:usb2="00000000" w:usb3="00000000" w:csb0="0000019F" w:csb1="00000000"/>
    <w:embedRegular r:id="rId11" w:fontKey="{9CB2878F-504C-474B-B733-13670C1618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75" w14:textId="04A6E38C" w:rsidR="004E5B3C" w:rsidRDefault="00E37A8B">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521CA">
      <w:rPr>
        <w:noProof/>
        <w:color w:val="000000"/>
      </w:rPr>
      <w:t>1</w:t>
    </w:r>
    <w:r>
      <w:rPr>
        <w:color w:val="000000"/>
      </w:rPr>
      <w:fldChar w:fldCharType="end"/>
    </w:r>
  </w:p>
  <w:p w14:paraId="00000276" w14:textId="77777777" w:rsidR="004E5B3C" w:rsidRDefault="004E5B3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D0B68" w14:textId="77777777" w:rsidR="009B0352" w:rsidRDefault="009B0352">
      <w:pPr>
        <w:spacing w:after="0" w:line="240" w:lineRule="auto"/>
      </w:pPr>
      <w:r>
        <w:separator/>
      </w:r>
    </w:p>
  </w:footnote>
  <w:footnote w:type="continuationSeparator" w:id="0">
    <w:p w14:paraId="33AE390A" w14:textId="77777777" w:rsidR="009B0352" w:rsidRDefault="009B0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74" w14:textId="77777777" w:rsidR="004E5B3C" w:rsidRDefault="00E37A8B">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553A1"/>
    <w:multiLevelType w:val="multilevel"/>
    <w:tmpl w:val="3C32D1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750BD2"/>
    <w:multiLevelType w:val="multilevel"/>
    <w:tmpl w:val="2E3880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934494"/>
    <w:multiLevelType w:val="hybridMultilevel"/>
    <w:tmpl w:val="6D04B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F2531"/>
    <w:multiLevelType w:val="hybridMultilevel"/>
    <w:tmpl w:val="1ED061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A11BA"/>
    <w:multiLevelType w:val="hybridMultilevel"/>
    <w:tmpl w:val="6556F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E87CE0"/>
    <w:multiLevelType w:val="multilevel"/>
    <w:tmpl w:val="D346B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346DAC"/>
    <w:multiLevelType w:val="multilevel"/>
    <w:tmpl w:val="6C0ED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BB740E"/>
    <w:multiLevelType w:val="multilevel"/>
    <w:tmpl w:val="2F7C05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9211565"/>
    <w:multiLevelType w:val="hybridMultilevel"/>
    <w:tmpl w:val="06BCA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413A36"/>
    <w:multiLevelType w:val="multilevel"/>
    <w:tmpl w:val="E5D4B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BF50EB"/>
    <w:multiLevelType w:val="multilevel"/>
    <w:tmpl w:val="FE580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6341D6"/>
    <w:multiLevelType w:val="multilevel"/>
    <w:tmpl w:val="C4405D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DA229CB"/>
    <w:multiLevelType w:val="multilevel"/>
    <w:tmpl w:val="1D022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F9501C"/>
    <w:multiLevelType w:val="multilevel"/>
    <w:tmpl w:val="FCAE57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87278C5"/>
    <w:multiLevelType w:val="multilevel"/>
    <w:tmpl w:val="C422D0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8B50E7D"/>
    <w:multiLevelType w:val="multilevel"/>
    <w:tmpl w:val="1D6E8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BE01188"/>
    <w:multiLevelType w:val="multilevel"/>
    <w:tmpl w:val="9022D0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7BB5BAB"/>
    <w:multiLevelType w:val="multilevel"/>
    <w:tmpl w:val="1778C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2D70ED3"/>
    <w:multiLevelType w:val="hybridMultilevel"/>
    <w:tmpl w:val="197AB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F7463A"/>
    <w:multiLevelType w:val="multilevel"/>
    <w:tmpl w:val="B060EF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AA219E5"/>
    <w:multiLevelType w:val="multilevel"/>
    <w:tmpl w:val="242E60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C6A7BA5"/>
    <w:multiLevelType w:val="multilevel"/>
    <w:tmpl w:val="72163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0C86BDE"/>
    <w:multiLevelType w:val="multilevel"/>
    <w:tmpl w:val="CD527D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2F978EC"/>
    <w:multiLevelType w:val="multilevel"/>
    <w:tmpl w:val="82C2AD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CEA69C6"/>
    <w:multiLevelType w:val="hybridMultilevel"/>
    <w:tmpl w:val="6F0A3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0392333">
    <w:abstractNumId w:val="11"/>
  </w:num>
  <w:num w:numId="2" w16cid:durableId="1154027660">
    <w:abstractNumId w:val="22"/>
  </w:num>
  <w:num w:numId="3" w16cid:durableId="336806344">
    <w:abstractNumId w:val="5"/>
  </w:num>
  <w:num w:numId="4" w16cid:durableId="767427981">
    <w:abstractNumId w:val="1"/>
  </w:num>
  <w:num w:numId="5" w16cid:durableId="505706459">
    <w:abstractNumId w:val="10"/>
  </w:num>
  <w:num w:numId="6" w16cid:durableId="1712342680">
    <w:abstractNumId w:val="21"/>
  </w:num>
  <w:num w:numId="7" w16cid:durableId="286595046">
    <w:abstractNumId w:val="14"/>
  </w:num>
  <w:num w:numId="8" w16cid:durableId="282925841">
    <w:abstractNumId w:val="16"/>
  </w:num>
  <w:num w:numId="9" w16cid:durableId="1220942215">
    <w:abstractNumId w:val="15"/>
  </w:num>
  <w:num w:numId="10" w16cid:durableId="989749598">
    <w:abstractNumId w:val="23"/>
  </w:num>
  <w:num w:numId="11" w16cid:durableId="1036395763">
    <w:abstractNumId w:val="7"/>
  </w:num>
  <w:num w:numId="12" w16cid:durableId="1122384864">
    <w:abstractNumId w:val="19"/>
  </w:num>
  <w:num w:numId="13" w16cid:durableId="1105033818">
    <w:abstractNumId w:val="6"/>
  </w:num>
  <w:num w:numId="14" w16cid:durableId="548885938">
    <w:abstractNumId w:val="0"/>
  </w:num>
  <w:num w:numId="15" w16cid:durableId="1769161057">
    <w:abstractNumId w:val="12"/>
  </w:num>
  <w:num w:numId="16" w16cid:durableId="1768428194">
    <w:abstractNumId w:val="17"/>
  </w:num>
  <w:num w:numId="17" w16cid:durableId="917206773">
    <w:abstractNumId w:val="9"/>
  </w:num>
  <w:num w:numId="18" w16cid:durableId="871843420">
    <w:abstractNumId w:val="20"/>
  </w:num>
  <w:num w:numId="19" w16cid:durableId="574825403">
    <w:abstractNumId w:val="13"/>
  </w:num>
  <w:num w:numId="20" w16cid:durableId="1071074125">
    <w:abstractNumId w:val="4"/>
  </w:num>
  <w:num w:numId="21" w16cid:durableId="41173436">
    <w:abstractNumId w:val="24"/>
  </w:num>
  <w:num w:numId="22" w16cid:durableId="1581603138">
    <w:abstractNumId w:val="2"/>
  </w:num>
  <w:num w:numId="23" w16cid:durableId="2036733012">
    <w:abstractNumId w:val="18"/>
  </w:num>
  <w:num w:numId="24" w16cid:durableId="1043335712">
    <w:abstractNumId w:val="3"/>
  </w:num>
  <w:num w:numId="25" w16cid:durableId="1113205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3C"/>
    <w:rsid w:val="000D093C"/>
    <w:rsid w:val="00263339"/>
    <w:rsid w:val="004E5B3C"/>
    <w:rsid w:val="006521CA"/>
    <w:rsid w:val="00870A6A"/>
    <w:rsid w:val="009B0352"/>
    <w:rsid w:val="009D0393"/>
    <w:rsid w:val="00AA6A63"/>
    <w:rsid w:val="00B82DB6"/>
    <w:rsid w:val="00BF727D"/>
    <w:rsid w:val="00C621A8"/>
    <w:rsid w:val="00C71FD9"/>
    <w:rsid w:val="00CA0687"/>
    <w:rsid w:val="00E37A8B"/>
    <w:rsid w:val="00F55C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8DEDB"/>
  <w15:docId w15:val="{D7583948-8AFA-434D-978D-72BFC40C6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Montserrat" w:hAnsi="Montserrat" w:cs="Montserrat"/>
        <w:sz w:val="22"/>
        <w:szCs w:val="22"/>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000000"/>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5F739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F739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F739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5C31FC"/>
    <w:rPr>
      <w:rFonts w:ascii="Arial" w:eastAsiaTheme="majorEastAsia" w:hAnsi="Arial" w:cstheme="majorBidi"/>
      <w:color w:val="000000" w:themeColor="text1"/>
      <w:sz w:val="40"/>
      <w:szCs w:val="40"/>
    </w:rPr>
  </w:style>
  <w:style w:type="character" w:customStyle="1" w:styleId="Heading2Char">
    <w:name w:val="Heading 2 Char"/>
    <w:basedOn w:val="DefaultParagraphFont"/>
    <w:link w:val="Heading2"/>
    <w:uiPriority w:val="9"/>
    <w:rsid w:val="005F73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739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739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F739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F739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F739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F739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F739D"/>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5F739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F739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F739D"/>
    <w:pPr>
      <w:spacing w:before="160"/>
      <w:jc w:val="center"/>
    </w:pPr>
    <w:rPr>
      <w:i/>
      <w:iCs/>
      <w:color w:val="404040" w:themeColor="text1" w:themeTint="BF"/>
    </w:rPr>
  </w:style>
  <w:style w:type="character" w:customStyle="1" w:styleId="QuoteChar">
    <w:name w:val="Quote Char"/>
    <w:basedOn w:val="DefaultParagraphFont"/>
    <w:link w:val="Quote"/>
    <w:uiPriority w:val="29"/>
    <w:rsid w:val="005F739D"/>
    <w:rPr>
      <w:i/>
      <w:iCs/>
      <w:color w:val="404040" w:themeColor="text1" w:themeTint="BF"/>
    </w:rPr>
  </w:style>
  <w:style w:type="paragraph" w:styleId="ListParagraph">
    <w:name w:val="List Paragraph"/>
    <w:basedOn w:val="Normal"/>
    <w:uiPriority w:val="34"/>
    <w:qFormat/>
    <w:rsid w:val="005F739D"/>
    <w:pPr>
      <w:ind w:left="720"/>
      <w:contextualSpacing/>
    </w:pPr>
  </w:style>
  <w:style w:type="character" w:styleId="IntenseEmphasis">
    <w:name w:val="Intense Emphasis"/>
    <w:basedOn w:val="DefaultParagraphFont"/>
    <w:uiPriority w:val="21"/>
    <w:qFormat/>
    <w:rsid w:val="005F739D"/>
    <w:rPr>
      <w:i/>
      <w:iCs/>
      <w:color w:val="0F4761" w:themeColor="accent1" w:themeShade="BF"/>
    </w:rPr>
  </w:style>
  <w:style w:type="paragraph" w:styleId="IntenseQuote">
    <w:name w:val="Intense Quote"/>
    <w:basedOn w:val="Normal"/>
    <w:next w:val="Normal"/>
    <w:link w:val="IntenseQuoteChar"/>
    <w:uiPriority w:val="30"/>
    <w:qFormat/>
    <w:rsid w:val="005F7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739D"/>
    <w:rPr>
      <w:i/>
      <w:iCs/>
      <w:color w:val="0F4761" w:themeColor="accent1" w:themeShade="BF"/>
    </w:rPr>
  </w:style>
  <w:style w:type="character" w:styleId="IntenseReference">
    <w:name w:val="Intense Reference"/>
    <w:basedOn w:val="DefaultParagraphFont"/>
    <w:uiPriority w:val="32"/>
    <w:qFormat/>
    <w:rsid w:val="005F739D"/>
    <w:rPr>
      <w:b/>
      <w:bCs/>
      <w:smallCaps/>
      <w:color w:val="0F4761" w:themeColor="accent1" w:themeShade="BF"/>
      <w:spacing w:val="5"/>
    </w:rPr>
  </w:style>
  <w:style w:type="paragraph" w:styleId="Header">
    <w:name w:val="header"/>
    <w:basedOn w:val="Normal"/>
    <w:link w:val="HeaderChar"/>
    <w:uiPriority w:val="99"/>
    <w:unhideWhenUsed/>
    <w:rsid w:val="00194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F45"/>
  </w:style>
  <w:style w:type="paragraph" w:styleId="Footer">
    <w:name w:val="footer"/>
    <w:basedOn w:val="Normal"/>
    <w:link w:val="FooterChar"/>
    <w:uiPriority w:val="99"/>
    <w:unhideWhenUsed/>
    <w:rsid w:val="00194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F45"/>
  </w:style>
  <w:style w:type="paragraph" w:styleId="TOCHeading">
    <w:name w:val="TOC Heading"/>
    <w:basedOn w:val="Heading1"/>
    <w:next w:val="Normal"/>
    <w:uiPriority w:val="39"/>
    <w:unhideWhenUsed/>
    <w:qFormat/>
    <w:rsid w:val="005C31FC"/>
    <w:pPr>
      <w:spacing w:before="480" w:after="0" w:line="276" w:lineRule="auto"/>
      <w:outlineLvl w:val="9"/>
    </w:pPr>
    <w:rPr>
      <w:b/>
      <w:bCs/>
      <w:sz w:val="28"/>
      <w:szCs w:val="28"/>
      <w:lang w:val="en-US"/>
    </w:rPr>
  </w:style>
  <w:style w:type="paragraph" w:styleId="TOC1">
    <w:name w:val="toc 1"/>
    <w:basedOn w:val="Normal"/>
    <w:next w:val="Normal"/>
    <w:autoRedefine/>
    <w:uiPriority w:val="39"/>
    <w:unhideWhenUsed/>
    <w:rsid w:val="00F55C0A"/>
    <w:pPr>
      <w:tabs>
        <w:tab w:val="right" w:pos="9016"/>
      </w:tabs>
      <w:spacing w:before="120" w:after="0" w:line="276" w:lineRule="auto"/>
    </w:pPr>
    <w:rPr>
      <w:rFonts w:asciiTheme="minorHAnsi" w:hAnsiTheme="minorHAnsi"/>
      <w:b/>
      <w:bCs/>
      <w:i/>
      <w:iCs/>
      <w:sz w:val="24"/>
      <w:szCs w:val="24"/>
    </w:rPr>
  </w:style>
  <w:style w:type="paragraph" w:styleId="TOC2">
    <w:name w:val="toc 2"/>
    <w:basedOn w:val="Normal"/>
    <w:next w:val="Normal"/>
    <w:autoRedefine/>
    <w:uiPriority w:val="39"/>
    <w:unhideWhenUsed/>
    <w:rsid w:val="005C31FC"/>
    <w:pPr>
      <w:spacing w:before="120" w:after="0"/>
      <w:ind w:left="220"/>
    </w:pPr>
    <w:rPr>
      <w:rFonts w:asciiTheme="minorHAnsi" w:hAnsiTheme="minorHAnsi"/>
      <w:b/>
      <w:bCs/>
    </w:rPr>
  </w:style>
  <w:style w:type="paragraph" w:styleId="TOC3">
    <w:name w:val="toc 3"/>
    <w:basedOn w:val="Normal"/>
    <w:next w:val="Normal"/>
    <w:autoRedefine/>
    <w:uiPriority w:val="39"/>
    <w:unhideWhenUsed/>
    <w:rsid w:val="005C31FC"/>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5C31FC"/>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5C31FC"/>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5C31FC"/>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5C31FC"/>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5C31FC"/>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5C31FC"/>
    <w:pPr>
      <w:spacing w:after="0"/>
      <w:ind w:left="1760"/>
    </w:pPr>
    <w:rPr>
      <w:rFonts w:asciiTheme="minorHAnsi" w:hAnsiTheme="minorHAnsi"/>
      <w:sz w:val="20"/>
      <w:szCs w:val="20"/>
    </w:rPr>
  </w:style>
  <w:style w:type="character" w:styleId="Hyperlink">
    <w:name w:val="Hyperlink"/>
    <w:basedOn w:val="DefaultParagraphFont"/>
    <w:uiPriority w:val="99"/>
    <w:unhideWhenUsed/>
    <w:rsid w:val="005C31FC"/>
    <w:rPr>
      <w:color w:val="467886" w:themeColor="hyperlink"/>
      <w:u w:val="single"/>
    </w:rPr>
  </w:style>
  <w:style w:type="character" w:styleId="UnresolvedMention">
    <w:name w:val="Unresolved Mention"/>
    <w:basedOn w:val="DefaultParagraphFont"/>
    <w:uiPriority w:val="99"/>
    <w:semiHidden/>
    <w:unhideWhenUsed/>
    <w:rsid w:val="00E21C89"/>
    <w:rPr>
      <w:color w:val="605E5C"/>
      <w:shd w:val="clear" w:color="auto" w:fill="E1DFDD"/>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paragraph" w:customStyle="1" w:styleId="Default">
    <w:name w:val="Default"/>
    <w:rsid w:val="006521CA"/>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F727D"/>
    <w:rPr>
      <w:sz w:val="16"/>
      <w:szCs w:val="16"/>
    </w:rPr>
  </w:style>
  <w:style w:type="paragraph" w:styleId="CommentText">
    <w:name w:val="annotation text"/>
    <w:basedOn w:val="Normal"/>
    <w:link w:val="CommentTextChar"/>
    <w:uiPriority w:val="99"/>
    <w:semiHidden/>
    <w:unhideWhenUsed/>
    <w:rsid w:val="00BF727D"/>
    <w:pPr>
      <w:spacing w:line="240" w:lineRule="auto"/>
    </w:pPr>
    <w:rPr>
      <w:sz w:val="20"/>
      <w:szCs w:val="20"/>
    </w:rPr>
  </w:style>
  <w:style w:type="character" w:customStyle="1" w:styleId="CommentTextChar">
    <w:name w:val="Comment Text Char"/>
    <w:basedOn w:val="DefaultParagraphFont"/>
    <w:link w:val="CommentText"/>
    <w:uiPriority w:val="99"/>
    <w:semiHidden/>
    <w:rsid w:val="00BF727D"/>
    <w:rPr>
      <w:sz w:val="20"/>
      <w:szCs w:val="20"/>
    </w:rPr>
  </w:style>
  <w:style w:type="paragraph" w:styleId="CommentSubject">
    <w:name w:val="annotation subject"/>
    <w:basedOn w:val="CommentText"/>
    <w:next w:val="CommentText"/>
    <w:link w:val="CommentSubjectChar"/>
    <w:uiPriority w:val="99"/>
    <w:semiHidden/>
    <w:unhideWhenUsed/>
    <w:rsid w:val="00BF727D"/>
    <w:rPr>
      <w:b/>
      <w:bCs/>
    </w:rPr>
  </w:style>
  <w:style w:type="character" w:customStyle="1" w:styleId="CommentSubjectChar">
    <w:name w:val="Comment Subject Char"/>
    <w:basedOn w:val="CommentTextChar"/>
    <w:link w:val="CommentSubject"/>
    <w:uiPriority w:val="99"/>
    <w:semiHidden/>
    <w:rsid w:val="00BF72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elcomebrain.com/neurodiversity-in-events-checkli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ia-uk.org/Accessibility-Guide" TargetMode="External"/><Relationship Id="rId4" Type="http://schemas.openxmlformats.org/officeDocument/2006/relationships/settings" Target="settings.xml"/><Relationship Id="rId9" Type="http://schemas.openxmlformats.org/officeDocument/2006/relationships/hyperlink" Target="https://welcomebrain.com/neurodiversity-in-events-checklist"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xBrMDLiPvKkFv5IDBGpaxXAkJw==">CgMxLjAyDmguM3ZoN2xpZXl1dnBzMg5oLnF3NHF4OGE4dG9haDIOaC5vanZ5cGh5eWJ0Z2MyDmgud2swdGJpZ3p0ZTQwMg5oLjU5dW1qMHQybWxicjIOaC5haXNyaXFpbGw3cWcyDmgudjQ3YndqeGVlNHJmMg5oLjRtczRhbGw4b3hvcTIOaC5hazNjMm5hdmFhZ2IyDmgud2lzazM4YW05bzkxOAByITFzQUxXNGxodE4xUk5Jc1M2UnFVUXJZQ3VsWTRMRndLUw==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41</Pages>
  <Words>10436</Words>
  <Characters>59491</Characters>
  <Application>Microsoft Office Word</Application>
  <DocSecurity>0</DocSecurity>
  <Lines>495</Lines>
  <Paragraphs>139</Paragraphs>
  <ScaleCrop>false</ScaleCrop>
  <Company/>
  <LinksUpToDate>false</LinksUpToDate>
  <CharactersWithSpaces>69788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 Luxford</dc:creator>
  <cp:lastModifiedBy>Lesley Whyte</cp:lastModifiedBy>
  <cp:revision>10</cp:revision>
  <dcterms:created xsi:type="dcterms:W3CDTF">2025-11-13T12:57:00Z</dcterms:created>
  <dcterms:modified xsi:type="dcterms:W3CDTF">2026-04-27T10:33:00Z</dcterms:modified>
</cp:coreProperties>
</file>